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D8E" w:rsidRDefault="00953C36" w:rsidP="00E51D7B">
      <w:pPr>
        <w:rPr>
          <w:rFonts w:asciiTheme="majorEastAsia" w:eastAsiaTheme="majorEastAsia" w:hAnsiTheme="majorEastAsia"/>
          <w:b/>
          <w:sz w:val="24"/>
          <w:szCs w:val="24"/>
        </w:rPr>
      </w:pPr>
      <w:r>
        <w:rPr>
          <w:rFonts w:asciiTheme="majorEastAsia" w:eastAsiaTheme="majorEastAsia" w:hAnsiTheme="majorEastAsia"/>
          <w:noProof/>
        </w:rPr>
        <w:drawing>
          <wp:anchor distT="0" distB="0" distL="114300" distR="114300" simplePos="0" relativeHeight="252628480" behindDoc="1" locked="0" layoutInCell="1" allowOverlap="1">
            <wp:simplePos x="0" y="0"/>
            <wp:positionH relativeFrom="margin">
              <wp:posOffset>4424045</wp:posOffset>
            </wp:positionH>
            <wp:positionV relativeFrom="paragraph">
              <wp:posOffset>89535</wp:posOffset>
            </wp:positionV>
            <wp:extent cx="1571223" cy="1571625"/>
            <wp:effectExtent l="0" t="0" r="0" b="0"/>
            <wp:wrapNone/>
            <wp:docPr id="3" name="図 3" descr="tsurugon07color_2[1]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rugon07color_2[1]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223"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szCs w:val="24"/>
        </w:rPr>
        <mc:AlternateContent>
          <mc:Choice Requires="wps">
            <w:drawing>
              <wp:anchor distT="0" distB="0" distL="114300" distR="114300" simplePos="0" relativeHeight="252606976" behindDoc="0" locked="0" layoutInCell="1" allowOverlap="1">
                <wp:simplePos x="0" y="0"/>
                <wp:positionH relativeFrom="margin">
                  <wp:align>left</wp:align>
                </wp:positionH>
                <wp:positionV relativeFrom="paragraph">
                  <wp:posOffset>156210</wp:posOffset>
                </wp:positionV>
                <wp:extent cx="4191000" cy="142875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4191000" cy="14287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7B6B" w:rsidRPr="00C57B6B" w:rsidRDefault="00885F4B" w:rsidP="00953C36">
                            <w:pPr>
                              <w:spacing w:line="480" w:lineRule="exact"/>
                              <w:jc w:val="center"/>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B6B">
                              <w:rPr>
                                <w:rFonts w:ascii="ＭＳ Ｐゴシック" w:eastAsia="ＭＳ Ｐゴシック" w:hAnsi="ＭＳ Ｐ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鶴ヶ島市国民</w:t>
                            </w:r>
                            <w:r w:rsidRPr="00C57B6B">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w:t>
                            </w:r>
                            <w:r w:rsidRPr="00C57B6B">
                              <w:rPr>
                                <w:rFonts w:ascii="ＭＳ Ｐゴシック" w:eastAsia="ＭＳ Ｐゴシック" w:hAnsi="ＭＳ Ｐ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sidRPr="00C57B6B">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保健事業実施計画</w:t>
                            </w:r>
                          </w:p>
                          <w:p w:rsidR="00885F4B" w:rsidRPr="00C57B6B" w:rsidRDefault="00885F4B" w:rsidP="00953C36">
                            <w:pPr>
                              <w:spacing w:line="480" w:lineRule="exact"/>
                              <w:jc w:val="center"/>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B6B">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（データヘルス</w:t>
                            </w:r>
                            <w:r w:rsidRPr="00C57B6B">
                              <w:rPr>
                                <w:rFonts w:ascii="ＭＳ Ｐゴシック" w:eastAsia="ＭＳ Ｐゴシック" w:hAnsi="ＭＳ Ｐ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計画</w:t>
                            </w:r>
                            <w:r w:rsidRPr="00C57B6B">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85F4B" w:rsidRPr="00953C36" w:rsidRDefault="00885F4B" w:rsidP="00953C36">
                            <w:pPr>
                              <w:spacing w:line="480" w:lineRule="exact"/>
                              <w:jc w:val="center"/>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B6B">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及び第３期鶴ヶ島市特定健康診査等実施計画</w:t>
                            </w:r>
                            <w:r w:rsidR="003A3AD2">
                              <w:rPr>
                                <w:rFonts w:ascii="ＭＳ Ｐゴシック" w:eastAsia="ＭＳ Ｐゴシック" w:hAnsi="ＭＳ Ｐ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概要</w:t>
                            </w:r>
                            <w:r w:rsidR="003A3AD2" w:rsidRPr="00953C36">
                              <w:rPr>
                                <w:rFonts w:ascii="ＭＳ Ｐゴシック" w:eastAsia="ＭＳ Ｐゴシック" w:hAnsi="ＭＳ Ｐ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【平成</w:t>
                            </w:r>
                            <w:r w:rsidR="003A3AD2" w:rsidRPr="00953C36">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30年度～平成</w:t>
                            </w:r>
                            <w:r w:rsidR="003A3AD2" w:rsidRPr="00953C36">
                              <w:rPr>
                                <w:rFonts w:ascii="ＭＳ Ｐゴシック" w:eastAsia="ＭＳ Ｐゴシック" w:hAnsi="ＭＳ Ｐ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003A3AD2" w:rsidRPr="00953C36">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003A3AD2" w:rsidRPr="00953C36">
                              <w:rPr>
                                <w:rFonts w:ascii="ＭＳ Ｐゴシック" w:eastAsia="ＭＳ Ｐゴシック" w:hAnsi="ＭＳ Ｐ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26" style="position:absolute;left:0;text-align:left;margin-left:0;margin-top:12.3pt;width:330pt;height:112.5pt;z-index:25260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" fillcolor="#b8cce4 [1300]" strokecolor="#243f60 [1604]" strokeweight="2pt">
                <v:textbox>
                  <w:txbxContent>
                    <w:p w:rsidR="00C57B6B" w:rsidRPr="00C57B6B" w:rsidRDefault="00885F4B" w:rsidP="00953C36">
                      <w:pPr>
                        <w:spacing w:line="480" w:lineRule="exact"/>
                        <w:jc w:val="center"/>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B6B">
                        <w:rPr>
                          <w:rFonts w:ascii="ＭＳ Ｐゴシック" w:eastAsia="ＭＳ Ｐゴシック" w:hAnsi="ＭＳ Ｐ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鶴ヶ島市国民</w:t>
                      </w:r>
                      <w:r w:rsidRPr="00C57B6B">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w:t>
                      </w:r>
                      <w:r w:rsidRPr="00C57B6B">
                        <w:rPr>
                          <w:rFonts w:ascii="ＭＳ Ｐゴシック" w:eastAsia="ＭＳ Ｐゴシック" w:hAnsi="ＭＳ Ｐ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sidRPr="00C57B6B">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保健事業実施計画</w:t>
                      </w:r>
                    </w:p>
                    <w:p w:rsidR="00885F4B" w:rsidRPr="00C57B6B" w:rsidRDefault="00885F4B" w:rsidP="00953C36">
                      <w:pPr>
                        <w:spacing w:line="480" w:lineRule="exact"/>
                        <w:jc w:val="center"/>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B6B">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（データヘルス</w:t>
                      </w:r>
                      <w:r w:rsidRPr="00C57B6B">
                        <w:rPr>
                          <w:rFonts w:ascii="ＭＳ Ｐゴシック" w:eastAsia="ＭＳ Ｐゴシック" w:hAnsi="ＭＳ Ｐ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計画</w:t>
                      </w:r>
                      <w:r w:rsidRPr="00C57B6B">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85F4B" w:rsidRPr="00953C36" w:rsidRDefault="00885F4B" w:rsidP="00953C36">
                      <w:pPr>
                        <w:spacing w:line="480" w:lineRule="exact"/>
                        <w:jc w:val="center"/>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B6B">
                        <w:rPr>
                          <w:rFonts w:ascii="ＭＳ Ｐゴシック" w:eastAsia="ＭＳ Ｐゴシック" w:hAnsi="ＭＳ Ｐ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及び第３期鶴ヶ島市特定健康診査等実施計画</w:t>
                      </w:r>
                      <w:r w:rsidR="003A3AD2">
                        <w:rPr>
                          <w:rFonts w:ascii="ＭＳ Ｐゴシック" w:eastAsia="ＭＳ Ｐゴシック" w:hAnsi="ＭＳ Ｐ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概要</w:t>
                      </w:r>
                      <w:r w:rsidR="003A3AD2" w:rsidRPr="00953C36">
                        <w:rPr>
                          <w:rFonts w:ascii="ＭＳ Ｐゴシック" w:eastAsia="ＭＳ Ｐゴシック" w:hAnsi="ＭＳ Ｐ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【平成</w:t>
                      </w:r>
                      <w:r w:rsidR="003A3AD2" w:rsidRPr="00953C36">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30年度～平成</w:t>
                      </w:r>
                      <w:r w:rsidR="003A3AD2" w:rsidRPr="00953C36">
                        <w:rPr>
                          <w:rFonts w:ascii="ＭＳ Ｐゴシック" w:eastAsia="ＭＳ Ｐゴシック" w:hAnsi="ＭＳ Ｐ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003A3AD2" w:rsidRPr="00953C36">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003A3AD2" w:rsidRPr="00953C36">
                        <w:rPr>
                          <w:rFonts w:ascii="ＭＳ Ｐゴシック" w:eastAsia="ＭＳ Ｐゴシック" w:hAnsi="ＭＳ Ｐ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oundrect>
            </w:pict>
          </mc:Fallback>
        </mc:AlternateContent>
      </w:r>
    </w:p>
    <w:p w:rsidR="009055BD" w:rsidRDefault="009055BD" w:rsidP="00E51D7B">
      <w:pPr>
        <w:rPr>
          <w:rFonts w:asciiTheme="majorEastAsia" w:eastAsiaTheme="majorEastAsia" w:hAnsiTheme="majorEastAsia"/>
          <w:b/>
          <w:sz w:val="24"/>
          <w:szCs w:val="24"/>
        </w:rPr>
      </w:pPr>
    </w:p>
    <w:p w:rsidR="009055BD" w:rsidRDefault="009055BD" w:rsidP="00E51D7B">
      <w:pPr>
        <w:rPr>
          <w:rFonts w:asciiTheme="majorEastAsia" w:eastAsiaTheme="majorEastAsia" w:hAnsiTheme="majorEastAsia"/>
          <w:b/>
          <w:sz w:val="24"/>
          <w:szCs w:val="24"/>
        </w:rPr>
      </w:pPr>
    </w:p>
    <w:p w:rsidR="009055BD" w:rsidRDefault="009055BD" w:rsidP="00E51D7B">
      <w:pPr>
        <w:rPr>
          <w:rFonts w:asciiTheme="majorEastAsia" w:eastAsiaTheme="majorEastAsia" w:hAnsiTheme="majorEastAsia"/>
          <w:b/>
          <w:sz w:val="24"/>
          <w:szCs w:val="24"/>
        </w:rPr>
      </w:pPr>
    </w:p>
    <w:p w:rsidR="009055BD" w:rsidRDefault="009055BD" w:rsidP="00E51D7B">
      <w:pPr>
        <w:rPr>
          <w:rFonts w:asciiTheme="majorEastAsia" w:eastAsiaTheme="majorEastAsia" w:hAnsiTheme="majorEastAsia"/>
          <w:b/>
          <w:sz w:val="24"/>
          <w:szCs w:val="24"/>
        </w:rPr>
      </w:pPr>
    </w:p>
    <w:p w:rsidR="00885F4B" w:rsidRDefault="00885F4B" w:rsidP="00E51D7B">
      <w:pPr>
        <w:rPr>
          <w:rFonts w:asciiTheme="majorEastAsia" w:eastAsiaTheme="majorEastAsia" w:hAnsiTheme="majorEastAsia"/>
          <w:b/>
          <w:sz w:val="24"/>
          <w:szCs w:val="24"/>
        </w:rPr>
      </w:pPr>
    </w:p>
    <w:p w:rsidR="00C57B6B" w:rsidRDefault="00C57B6B" w:rsidP="00E51D7B">
      <w:pPr>
        <w:rPr>
          <w:rFonts w:asciiTheme="majorEastAsia" w:eastAsiaTheme="majorEastAsia" w:hAnsiTheme="majorEastAsia"/>
          <w:b/>
          <w:sz w:val="24"/>
          <w:szCs w:val="24"/>
        </w:rPr>
      </w:pPr>
    </w:p>
    <w:p w:rsidR="00C57B6B" w:rsidRDefault="00C57B6B" w:rsidP="00E51D7B">
      <w:pPr>
        <w:rPr>
          <w:rFonts w:asciiTheme="majorEastAsia" w:eastAsiaTheme="majorEastAsia" w:hAnsiTheme="majorEastAsia"/>
          <w:b/>
          <w:sz w:val="24"/>
          <w:szCs w:val="24"/>
        </w:rPr>
      </w:pPr>
    </w:p>
    <w:p w:rsidR="003A3AD2" w:rsidRDefault="003A3AD2" w:rsidP="00E51D7B">
      <w:pPr>
        <w:rPr>
          <w:rFonts w:asciiTheme="majorEastAsia" w:eastAsiaTheme="majorEastAsia" w:hAnsiTheme="majorEastAsia"/>
          <w:b/>
          <w:sz w:val="24"/>
          <w:szCs w:val="24"/>
        </w:rPr>
      </w:pPr>
    </w:p>
    <w:p w:rsidR="00E51D7B" w:rsidRPr="00E51D7B" w:rsidRDefault="00E51D7B" w:rsidP="00E51D7B">
      <w:pPr>
        <w:rPr>
          <w:rFonts w:asciiTheme="majorEastAsia" w:eastAsiaTheme="majorEastAsia" w:hAnsiTheme="majorEastAsia"/>
          <w:b/>
          <w:sz w:val="24"/>
          <w:szCs w:val="24"/>
        </w:rPr>
      </w:pPr>
      <w:r w:rsidRPr="00E51D7B">
        <w:rPr>
          <w:rFonts w:asciiTheme="majorEastAsia" w:eastAsiaTheme="majorEastAsia" w:hAnsiTheme="majorEastAsia" w:hint="eastAsia"/>
          <w:b/>
          <w:sz w:val="24"/>
          <w:szCs w:val="24"/>
        </w:rPr>
        <w:t>１　計画策定の背景</w:t>
      </w:r>
    </w:p>
    <w:p w:rsidR="00142B30" w:rsidRPr="00BD2B37" w:rsidRDefault="00E51D7B" w:rsidP="00BD2B37">
      <w:pPr>
        <w:pStyle w:val="a9"/>
        <w:numPr>
          <w:ilvl w:val="0"/>
          <w:numId w:val="16"/>
        </w:numPr>
        <w:ind w:leftChars="0"/>
        <w:rPr>
          <w:rFonts w:asciiTheme="majorEastAsia" w:eastAsiaTheme="majorEastAsia" w:hAnsiTheme="majorEastAsia"/>
          <w:b/>
          <w:sz w:val="24"/>
          <w:szCs w:val="24"/>
        </w:rPr>
      </w:pPr>
      <w:r w:rsidRPr="00BD2B37">
        <w:rPr>
          <w:rFonts w:asciiTheme="majorEastAsia" w:eastAsiaTheme="majorEastAsia" w:hAnsiTheme="majorEastAsia" w:hint="eastAsia"/>
          <w:b/>
          <w:sz w:val="24"/>
          <w:szCs w:val="24"/>
        </w:rPr>
        <w:t>国民健康保険保健事業実施計画（データヘルス計画）</w:t>
      </w:r>
    </w:p>
    <w:p w:rsidR="00BD2B37" w:rsidRDefault="00E51D7B" w:rsidP="00BD2B37">
      <w:pPr>
        <w:pStyle w:val="a9"/>
        <w:ind w:firstLineChars="65" w:firstLine="143"/>
        <w:rPr>
          <w:rFonts w:ascii="HG丸ｺﾞｼｯｸM-PRO" w:eastAsia="HG丸ｺﾞｼｯｸM-PRO" w:hAnsi="HG丸ｺﾞｼｯｸM-PRO"/>
          <w:sz w:val="22"/>
        </w:rPr>
      </w:pPr>
      <w:r w:rsidRPr="00142B30">
        <w:rPr>
          <w:rFonts w:ascii="HG丸ｺﾞｼｯｸM-PRO" w:eastAsia="HG丸ｺﾞｼｯｸM-PRO" w:hAnsi="HG丸ｺﾞｼｯｸM-PRO" w:hint="eastAsia"/>
          <w:sz w:val="22"/>
        </w:rPr>
        <w:t>近年、特定健康診査及び後期高齢者健康診査の実施、診療報酬明細書（レセプト）</w:t>
      </w:r>
    </w:p>
    <w:p w:rsidR="00BD2B37" w:rsidRDefault="00E51D7B" w:rsidP="00BD2B37">
      <w:pPr>
        <w:ind w:leftChars="50" w:left="105" w:firstLineChars="307" w:firstLine="675"/>
        <w:rPr>
          <w:rFonts w:ascii="HG丸ｺﾞｼｯｸM-PRO" w:eastAsia="HG丸ｺﾞｼｯｸM-PRO" w:hAnsi="HG丸ｺﾞｼｯｸM-PRO"/>
          <w:sz w:val="22"/>
        </w:rPr>
      </w:pPr>
      <w:r w:rsidRPr="00BD2B37">
        <w:rPr>
          <w:rFonts w:ascii="HG丸ｺﾞｼｯｸM-PRO" w:eastAsia="HG丸ｺﾞｼｯｸM-PRO" w:hAnsi="HG丸ｺﾞｼｯｸM-PRO" w:hint="eastAsia"/>
          <w:sz w:val="22"/>
        </w:rPr>
        <w:t>等の電子化の進展等により、保険者が健康や医療に関する情報を活用して被保険者の</w:t>
      </w:r>
    </w:p>
    <w:p w:rsidR="00142B30" w:rsidRPr="00BD2B37" w:rsidRDefault="00E51D7B" w:rsidP="00BD2B37">
      <w:pPr>
        <w:ind w:leftChars="50" w:left="105" w:firstLineChars="307" w:firstLine="675"/>
        <w:rPr>
          <w:rFonts w:ascii="HG丸ｺﾞｼｯｸM-PRO" w:eastAsia="HG丸ｺﾞｼｯｸM-PRO" w:hAnsi="HG丸ｺﾞｼｯｸM-PRO"/>
          <w:sz w:val="22"/>
        </w:rPr>
      </w:pPr>
      <w:r w:rsidRPr="00BD2B37">
        <w:rPr>
          <w:rFonts w:ascii="HG丸ｺﾞｼｯｸM-PRO" w:eastAsia="HG丸ｺﾞｼｯｸM-PRO" w:hAnsi="HG丸ｺﾞｼｯｸM-PRO" w:hint="eastAsia"/>
          <w:sz w:val="22"/>
        </w:rPr>
        <w:t>健康課題の分析、保健事業の評価等を行うための基盤整備が進んでいます。</w:t>
      </w:r>
    </w:p>
    <w:p w:rsidR="00BD2B37" w:rsidRDefault="00E51D7B" w:rsidP="00BD2B37">
      <w:pPr>
        <w:pStyle w:val="a9"/>
        <w:ind w:leftChars="0" w:left="567" w:firstLineChars="190" w:firstLine="418"/>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こうした中、医療</w:t>
      </w:r>
      <w:r w:rsidRPr="000242F1">
        <w:rPr>
          <w:rFonts w:ascii="HG丸ｺﾞｼｯｸM-PRO" w:eastAsia="HG丸ｺﾞｼｯｸM-PRO" w:hAnsi="HG丸ｺﾞｼｯｸM-PRO" w:hint="eastAsia"/>
          <w:sz w:val="22"/>
        </w:rPr>
        <w:t>保険者</w:t>
      </w:r>
      <w:r>
        <w:rPr>
          <w:rFonts w:ascii="HG丸ｺﾞｼｯｸM-PRO" w:eastAsia="HG丸ｺﾞｼｯｸM-PRO" w:hAnsi="HG丸ｺﾞｼｯｸM-PRO" w:hint="eastAsia"/>
          <w:sz w:val="22"/>
        </w:rPr>
        <w:t>は、健康・医療情報を活用して、ＰＤＣＡサイクルに沿っ</w:t>
      </w:r>
    </w:p>
    <w:p w:rsidR="00BD2B37" w:rsidRDefault="00E51D7B" w:rsidP="00BD2B37">
      <w:pPr>
        <w:pStyle w:val="a9"/>
        <w:ind w:leftChars="0" w:left="567"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た効果的かつ効率的な保健事業の実施を図るための事業計画を策定した上で、保健事</w:t>
      </w:r>
    </w:p>
    <w:p w:rsidR="00142B30" w:rsidRDefault="00E51D7B" w:rsidP="00BD2B37">
      <w:pPr>
        <w:pStyle w:val="a9"/>
        <w:ind w:leftChars="0" w:left="567"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業の実施・評価・改善を行うよう努めることとされました。</w:t>
      </w:r>
    </w:p>
    <w:p w:rsidR="00BD2B37" w:rsidRDefault="0004675F" w:rsidP="00BD2B37">
      <w:pPr>
        <w:pStyle w:val="a9"/>
        <w:ind w:leftChars="0" w:left="567"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E51D7B" w:rsidRPr="00F96E58">
        <w:rPr>
          <w:rFonts w:ascii="HG丸ｺﾞｼｯｸM-PRO" w:eastAsia="HG丸ｺﾞｼｯｸM-PRO" w:hAnsi="HG丸ｺﾞｼｯｸM-PRO" w:hint="eastAsia"/>
          <w:sz w:val="22"/>
        </w:rPr>
        <w:t>被保険者の健康保持増進に努めるため、保有しているデータを活用しながら、</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F96E58">
        <w:rPr>
          <w:rFonts w:ascii="HG丸ｺﾞｼｯｸM-PRO" w:eastAsia="HG丸ｺﾞｼｯｸM-PRO" w:hAnsi="HG丸ｺﾞｼｯｸM-PRO" w:hint="eastAsia"/>
          <w:sz w:val="22"/>
        </w:rPr>
        <w:t>被保険者をリスク別に分けてターゲットを絞った保健事業の展開やポピュレーショ</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F96E58">
        <w:rPr>
          <w:rFonts w:ascii="HG丸ｺﾞｼｯｸM-PRO" w:eastAsia="HG丸ｺﾞｼｯｸM-PRO" w:hAnsi="HG丸ｺﾞｼｯｸM-PRO" w:hint="eastAsia"/>
          <w:sz w:val="22"/>
        </w:rPr>
        <w:t>ンアプローチから重症化予防ま</w:t>
      </w:r>
      <w:r>
        <w:rPr>
          <w:rFonts w:ascii="HG丸ｺﾞｼｯｸM-PRO" w:eastAsia="HG丸ｺﾞｼｯｸM-PRO" w:hAnsi="HG丸ｺﾞｼｯｸM-PRO" w:hint="eastAsia"/>
          <w:sz w:val="22"/>
        </w:rPr>
        <w:t>で</w:t>
      </w:r>
      <w:r w:rsidRPr="00F96E58">
        <w:rPr>
          <w:rFonts w:ascii="HG丸ｺﾞｼｯｸM-PRO" w:eastAsia="HG丸ｺﾞｼｯｸM-PRO" w:hAnsi="HG丸ｺﾞｼｯｸM-PRO" w:hint="eastAsia"/>
          <w:sz w:val="22"/>
        </w:rPr>
        <w:t>、網羅的に保健事業を進めていくことが求められて</w:t>
      </w:r>
    </w:p>
    <w:p w:rsidR="00E51D7B" w:rsidRPr="00142B30" w:rsidRDefault="00E51D7B" w:rsidP="00BD2B37">
      <w:pPr>
        <w:pStyle w:val="a9"/>
        <w:ind w:leftChars="0" w:left="567" w:firstLineChars="100" w:firstLine="220"/>
        <w:rPr>
          <w:rFonts w:asciiTheme="majorEastAsia" w:eastAsiaTheme="majorEastAsia" w:hAnsiTheme="majorEastAsia"/>
          <w:b/>
          <w:sz w:val="24"/>
          <w:szCs w:val="24"/>
        </w:rPr>
      </w:pPr>
      <w:r w:rsidRPr="00F96E58">
        <w:rPr>
          <w:rFonts w:ascii="HG丸ｺﾞｼｯｸM-PRO" w:eastAsia="HG丸ｺﾞｼｯｸM-PRO" w:hAnsi="HG丸ｺﾞｼｯｸM-PRO" w:hint="eastAsia"/>
          <w:sz w:val="22"/>
        </w:rPr>
        <w:t>います。</w:t>
      </w:r>
    </w:p>
    <w:p w:rsidR="00E51D7B" w:rsidRPr="002B7E94" w:rsidRDefault="00E51D7B" w:rsidP="00E51D7B">
      <w:pPr>
        <w:jc w:val="left"/>
        <w:rPr>
          <w:rFonts w:asciiTheme="majorEastAsia" w:eastAsiaTheme="majorEastAsia" w:hAnsiTheme="majorEastAsia"/>
          <w:color w:val="000000" w:themeColor="text1"/>
          <w:sz w:val="24"/>
          <w:szCs w:val="24"/>
        </w:rPr>
      </w:pPr>
    </w:p>
    <w:p w:rsidR="00142B30" w:rsidRPr="00BD2B37" w:rsidRDefault="007F0A02" w:rsidP="00BD2B37">
      <w:pPr>
        <w:pStyle w:val="a9"/>
        <w:numPr>
          <w:ilvl w:val="0"/>
          <w:numId w:val="16"/>
        </w:numPr>
        <w:ind w:leftChars="0"/>
        <w:rPr>
          <w:rFonts w:asciiTheme="majorEastAsia" w:eastAsiaTheme="majorEastAsia" w:hAnsiTheme="majorEastAsia"/>
          <w:b/>
          <w:sz w:val="24"/>
          <w:szCs w:val="24"/>
        </w:rPr>
      </w:pPr>
      <w:r w:rsidRPr="00BD2B37">
        <w:rPr>
          <w:rFonts w:asciiTheme="majorEastAsia" w:eastAsiaTheme="majorEastAsia" w:hAnsiTheme="majorEastAsia" w:hint="eastAsia"/>
          <w:b/>
          <w:sz w:val="24"/>
          <w:szCs w:val="24"/>
        </w:rPr>
        <w:t>第</w:t>
      </w:r>
      <w:r w:rsidR="00914C78" w:rsidRPr="00BD2B37">
        <w:rPr>
          <w:rFonts w:asciiTheme="majorEastAsia" w:eastAsiaTheme="majorEastAsia" w:hAnsiTheme="majorEastAsia" w:hint="eastAsia"/>
          <w:b/>
          <w:sz w:val="24"/>
          <w:szCs w:val="24"/>
        </w:rPr>
        <w:t>３</w:t>
      </w:r>
      <w:r w:rsidRPr="00BD2B37">
        <w:rPr>
          <w:rFonts w:asciiTheme="majorEastAsia" w:eastAsiaTheme="majorEastAsia" w:hAnsiTheme="majorEastAsia" w:hint="eastAsia"/>
          <w:b/>
          <w:sz w:val="24"/>
          <w:szCs w:val="24"/>
        </w:rPr>
        <w:t>期</w:t>
      </w:r>
      <w:r w:rsidR="00E51D7B" w:rsidRPr="00BD2B37">
        <w:rPr>
          <w:rFonts w:asciiTheme="majorEastAsia" w:eastAsiaTheme="majorEastAsia" w:hAnsiTheme="majorEastAsia" w:hint="eastAsia"/>
          <w:b/>
          <w:sz w:val="24"/>
          <w:szCs w:val="24"/>
        </w:rPr>
        <w:t>特定健康診査等実施計画</w:t>
      </w:r>
    </w:p>
    <w:p w:rsidR="00BD2B37" w:rsidRDefault="00E51D7B" w:rsidP="00BD2B37">
      <w:pPr>
        <w:pStyle w:val="a9"/>
        <w:ind w:leftChars="0" w:left="567" w:firstLineChars="190" w:firstLine="418"/>
        <w:rPr>
          <w:rFonts w:ascii="HG丸ｺﾞｼｯｸM-PRO" w:eastAsia="HG丸ｺﾞｼｯｸM-PRO" w:hAnsi="HG丸ｺﾞｼｯｸM-PRO"/>
          <w:sz w:val="22"/>
        </w:rPr>
      </w:pPr>
      <w:r w:rsidRPr="00142B30">
        <w:rPr>
          <w:rFonts w:ascii="HG丸ｺﾞｼｯｸM-PRO" w:eastAsia="HG丸ｺﾞｼｯｸM-PRO" w:hAnsi="HG丸ｺﾞｼｯｸM-PRO" w:hint="eastAsia"/>
          <w:sz w:val="22"/>
        </w:rPr>
        <w:t>急速な高齢化の進展に伴い、疾病の構造も変化し、疾病全体に占める、がん、心疾</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142B30">
        <w:rPr>
          <w:rFonts w:ascii="HG丸ｺﾞｼｯｸM-PRO" w:eastAsia="HG丸ｺﾞｼｯｸM-PRO" w:hAnsi="HG丸ｺﾞｼｯｸM-PRO" w:hint="eastAsia"/>
          <w:sz w:val="22"/>
        </w:rPr>
        <w:t>患、脳血管疾患、糖尿病等の生活習慣病の割合は増加し、死亡原因においても生活習</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142B30">
        <w:rPr>
          <w:rFonts w:ascii="HG丸ｺﾞｼｯｸM-PRO" w:eastAsia="HG丸ｺﾞｼｯｸM-PRO" w:hAnsi="HG丸ｺﾞｼｯｸM-PRO" w:hint="eastAsia"/>
          <w:sz w:val="22"/>
        </w:rPr>
        <w:t>慣病が約６割を占め、医療費に占める生活習慣病の割合も国民医療費の３分の１とな</w:t>
      </w:r>
    </w:p>
    <w:p w:rsidR="00142B30" w:rsidRDefault="00E51D7B" w:rsidP="00BD2B37">
      <w:pPr>
        <w:pStyle w:val="a9"/>
        <w:ind w:leftChars="0" w:left="567" w:firstLineChars="100" w:firstLine="220"/>
        <w:rPr>
          <w:rFonts w:ascii="HG丸ｺﾞｼｯｸM-PRO" w:eastAsia="HG丸ｺﾞｼｯｸM-PRO" w:hAnsi="HG丸ｺﾞｼｯｸM-PRO"/>
          <w:sz w:val="22"/>
        </w:rPr>
      </w:pPr>
      <w:r w:rsidRPr="00142B30">
        <w:rPr>
          <w:rFonts w:ascii="HG丸ｺﾞｼｯｸM-PRO" w:eastAsia="HG丸ｺﾞｼｯｸM-PRO" w:hAnsi="HG丸ｺﾞｼｯｸM-PRO" w:hint="eastAsia"/>
          <w:sz w:val="22"/>
        </w:rPr>
        <w:t>っています。</w:t>
      </w:r>
    </w:p>
    <w:p w:rsidR="00BD2B37" w:rsidRDefault="00E51D7B" w:rsidP="00BD2B37">
      <w:pPr>
        <w:pStyle w:val="a9"/>
        <w:ind w:leftChars="0" w:left="567" w:firstLineChars="200" w:firstLine="440"/>
        <w:rPr>
          <w:rFonts w:ascii="HG丸ｺﾞｼｯｸM-PRO" w:eastAsia="HG丸ｺﾞｼｯｸM-PRO" w:hAnsi="HG丸ｺﾞｼｯｸM-PRO"/>
          <w:sz w:val="22"/>
        </w:rPr>
      </w:pPr>
      <w:r w:rsidRPr="00E51D7B">
        <w:rPr>
          <w:rFonts w:ascii="HG丸ｺﾞｼｯｸM-PRO" w:eastAsia="HG丸ｺﾞｼｯｸM-PRO" w:hAnsi="HG丸ｺﾞｼｯｸM-PRO" w:hint="eastAsia"/>
          <w:sz w:val="22"/>
        </w:rPr>
        <w:t>鶴ヶ島市は、平成２０年度より「鶴ヶ島市特定健康診査等実施計画」を策定し、メ</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E51D7B">
        <w:rPr>
          <w:rFonts w:ascii="HG丸ｺﾞｼｯｸM-PRO" w:eastAsia="HG丸ｺﾞｼｯｸM-PRO" w:hAnsi="HG丸ｺﾞｼｯｸM-PRO" w:hint="eastAsia"/>
          <w:sz w:val="22"/>
        </w:rPr>
        <w:t>タボリックシンドローム（内臓脂肪症候群）に着目した特定健康診査、特定保健指導</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E51D7B">
        <w:rPr>
          <w:rFonts w:ascii="HG丸ｺﾞｼｯｸM-PRO" w:eastAsia="HG丸ｺﾞｼｯｸM-PRO" w:hAnsi="HG丸ｺﾞｼｯｸM-PRO" w:hint="eastAsia"/>
          <w:sz w:val="22"/>
        </w:rPr>
        <w:t>を実施してきました。平成２５年度から平成２９年度を計画期間とする第２期実施計</w:t>
      </w:r>
    </w:p>
    <w:p w:rsidR="00BD2B37" w:rsidRDefault="00E51D7B" w:rsidP="00BD2B37">
      <w:pPr>
        <w:pStyle w:val="a9"/>
        <w:ind w:leftChars="0" w:left="567" w:firstLineChars="100" w:firstLine="220"/>
        <w:rPr>
          <w:rFonts w:ascii="HG丸ｺﾞｼｯｸM-PRO" w:eastAsia="HG丸ｺﾞｼｯｸM-PRO" w:hAnsi="HG丸ｺﾞｼｯｸM-PRO"/>
          <w:sz w:val="22"/>
        </w:rPr>
      </w:pPr>
      <w:r w:rsidRPr="00E51D7B">
        <w:rPr>
          <w:rFonts w:ascii="HG丸ｺﾞｼｯｸM-PRO" w:eastAsia="HG丸ｺﾞｼｯｸM-PRO" w:hAnsi="HG丸ｺﾞｼｯｸM-PRO" w:hint="eastAsia"/>
          <w:sz w:val="22"/>
        </w:rPr>
        <w:t>画が終了することから、その実施状況を踏まえ、次期計画である第３期実施計画を策</w:t>
      </w:r>
    </w:p>
    <w:p w:rsidR="00E51D7B" w:rsidRPr="00142B30" w:rsidRDefault="00E51D7B" w:rsidP="00BD2B37">
      <w:pPr>
        <w:pStyle w:val="a9"/>
        <w:ind w:leftChars="0" w:left="567" w:firstLineChars="100" w:firstLine="220"/>
        <w:rPr>
          <w:rFonts w:asciiTheme="majorEastAsia" w:eastAsiaTheme="majorEastAsia" w:hAnsiTheme="majorEastAsia"/>
          <w:b/>
          <w:sz w:val="24"/>
          <w:szCs w:val="24"/>
        </w:rPr>
      </w:pPr>
      <w:r w:rsidRPr="00E51D7B">
        <w:rPr>
          <w:rFonts w:ascii="HG丸ｺﾞｼｯｸM-PRO" w:eastAsia="HG丸ｺﾞｼｯｸM-PRO" w:hAnsi="HG丸ｺﾞｼｯｸM-PRO" w:hint="eastAsia"/>
          <w:sz w:val="22"/>
        </w:rPr>
        <w:t>定します。</w:t>
      </w:r>
    </w:p>
    <w:p w:rsidR="005921D4" w:rsidRDefault="005921D4" w:rsidP="00D32D8E">
      <w:pPr>
        <w:spacing w:line="320" w:lineRule="exact"/>
        <w:jc w:val="left"/>
        <w:rPr>
          <w:rFonts w:asciiTheme="majorEastAsia" w:eastAsiaTheme="majorEastAsia" w:hAnsiTheme="majorEastAsia"/>
          <w:b/>
          <w:color w:val="000000" w:themeColor="text1"/>
          <w:sz w:val="24"/>
          <w:szCs w:val="24"/>
        </w:rPr>
      </w:pPr>
    </w:p>
    <w:p w:rsidR="004F7D10" w:rsidRPr="004F7D10" w:rsidRDefault="004F7D10" w:rsidP="004F7D10">
      <w:pPr>
        <w:numPr>
          <w:ilvl w:val="0"/>
          <w:numId w:val="16"/>
        </w:numPr>
        <w:rPr>
          <w:rFonts w:asciiTheme="majorEastAsia" w:eastAsiaTheme="majorEastAsia" w:hAnsiTheme="majorEastAsia" w:cs="Times New Roman"/>
          <w:b/>
          <w:sz w:val="24"/>
          <w:szCs w:val="24"/>
        </w:rPr>
      </w:pPr>
      <w:r w:rsidRPr="004F7D10">
        <w:rPr>
          <w:rFonts w:asciiTheme="majorEastAsia" w:eastAsiaTheme="majorEastAsia" w:hAnsiTheme="majorEastAsia" w:cs="Times New Roman" w:hint="eastAsia"/>
          <w:b/>
          <w:sz w:val="24"/>
          <w:szCs w:val="24"/>
        </w:rPr>
        <w:t>国民健康保険保健事業実施計画と第３期特定健康診査等実施計画の関係性</w:t>
      </w:r>
    </w:p>
    <w:p w:rsidR="004F7D10" w:rsidRPr="004F7D10" w:rsidRDefault="004F7D10" w:rsidP="004F7D10">
      <w:pPr>
        <w:ind w:left="567" w:firstLineChars="190" w:firstLine="418"/>
        <w:rPr>
          <w:rFonts w:ascii="HG丸ｺﾞｼｯｸM-PRO" w:eastAsia="HG丸ｺﾞｼｯｸM-PRO" w:hAnsi="HG丸ｺﾞｼｯｸM-PRO" w:cs="Times New Roman"/>
          <w:sz w:val="22"/>
        </w:rPr>
      </w:pPr>
      <w:r w:rsidRPr="004F7D10">
        <w:rPr>
          <w:rFonts w:ascii="HG丸ｺﾞｼｯｸM-PRO" w:eastAsia="HG丸ｺﾞｼｯｸM-PRO" w:hAnsi="HG丸ｺﾞｼｯｸM-PRO" w:cs="Times New Roman" w:hint="eastAsia"/>
          <w:sz w:val="22"/>
        </w:rPr>
        <w:t>データヘルス計画は、保健事業の全体計画であり、特定健康診査等実施計画は、保</w:t>
      </w:r>
    </w:p>
    <w:p w:rsidR="004F7D10" w:rsidRPr="004F7D10" w:rsidRDefault="004F7D10" w:rsidP="004F7D10">
      <w:pPr>
        <w:ind w:left="567" w:firstLineChars="100" w:firstLine="220"/>
        <w:rPr>
          <w:rFonts w:ascii="HG丸ｺﾞｼｯｸM-PRO" w:eastAsia="HG丸ｺﾞｼｯｸM-PRO" w:hAnsi="HG丸ｺﾞｼｯｸM-PRO" w:cs="Times New Roman"/>
          <w:sz w:val="22"/>
        </w:rPr>
      </w:pPr>
      <w:r w:rsidRPr="004F7D10">
        <w:rPr>
          <w:rFonts w:ascii="HG丸ｺﾞｼｯｸM-PRO" w:eastAsia="HG丸ｺﾞｼｯｸM-PRO" w:hAnsi="HG丸ｺﾞｼｯｸM-PRO" w:cs="Times New Roman" w:hint="eastAsia"/>
          <w:sz w:val="22"/>
        </w:rPr>
        <w:t>健事業の中核となる特定健康診査、特定保健指導の具体的な実施方法等を定める計画</w:t>
      </w:r>
    </w:p>
    <w:p w:rsidR="004F7D10" w:rsidRPr="004F7D10" w:rsidRDefault="004F7D10" w:rsidP="004F7D10">
      <w:pPr>
        <w:ind w:left="567" w:firstLineChars="100" w:firstLine="220"/>
        <w:rPr>
          <w:rFonts w:ascii="HG丸ｺﾞｼｯｸM-PRO" w:eastAsia="HG丸ｺﾞｼｯｸM-PRO" w:hAnsi="HG丸ｺﾞｼｯｸM-PRO" w:cs="Times New Roman"/>
          <w:sz w:val="22"/>
        </w:rPr>
      </w:pPr>
      <w:r w:rsidRPr="004F7D10">
        <w:rPr>
          <w:rFonts w:ascii="HG丸ｺﾞｼｯｸM-PRO" w:eastAsia="HG丸ｺﾞｼｯｸM-PRO" w:hAnsi="HG丸ｺﾞｼｯｸM-PRO" w:cs="Times New Roman" w:hint="eastAsia"/>
          <w:sz w:val="22"/>
        </w:rPr>
        <w:t>であります。両計画は、相互に連携して策定することが望ましいとされており、計画</w:t>
      </w:r>
    </w:p>
    <w:p w:rsidR="004F7D10" w:rsidRPr="004F7D10" w:rsidRDefault="004F7D10" w:rsidP="004F7D10">
      <w:pPr>
        <w:ind w:left="567" w:firstLineChars="100" w:firstLine="220"/>
        <w:rPr>
          <w:rFonts w:asciiTheme="majorEastAsia" w:eastAsiaTheme="majorEastAsia" w:hAnsiTheme="majorEastAsia" w:cs="Times New Roman"/>
          <w:b/>
          <w:sz w:val="24"/>
          <w:szCs w:val="24"/>
        </w:rPr>
      </w:pPr>
      <w:r w:rsidRPr="004F7D10">
        <w:rPr>
          <w:rFonts w:ascii="HG丸ｺﾞｼｯｸM-PRO" w:eastAsia="HG丸ｺﾞｼｯｸM-PRO" w:hAnsi="HG丸ｺﾞｼｯｸM-PRO" w:cs="Times New Roman" w:hint="eastAsia"/>
          <w:sz w:val="22"/>
        </w:rPr>
        <w:t>期間を同じくするため、一体的に策定します。</w:t>
      </w:r>
    </w:p>
    <w:p w:rsidR="004F7D10" w:rsidRPr="004F7D10" w:rsidRDefault="004F7D10" w:rsidP="004F7D10">
      <w:pPr>
        <w:jc w:val="left"/>
        <w:rPr>
          <w:rFonts w:asciiTheme="majorEastAsia" w:eastAsiaTheme="majorEastAsia" w:hAnsiTheme="majorEastAsia"/>
          <w:b/>
          <w:color w:val="000000" w:themeColor="text1"/>
          <w:sz w:val="24"/>
        </w:rPr>
      </w:pPr>
    </w:p>
    <w:p w:rsidR="00BD7B68" w:rsidRPr="004F7D10" w:rsidRDefault="00BD7B68" w:rsidP="00D32D8E">
      <w:pPr>
        <w:spacing w:line="320" w:lineRule="exact"/>
        <w:jc w:val="left"/>
        <w:rPr>
          <w:rFonts w:asciiTheme="majorEastAsia" w:eastAsiaTheme="majorEastAsia" w:hAnsiTheme="majorEastAsia"/>
          <w:b/>
          <w:color w:val="000000" w:themeColor="text1"/>
          <w:sz w:val="24"/>
          <w:szCs w:val="24"/>
        </w:rPr>
      </w:pPr>
    </w:p>
    <w:p w:rsidR="00BD7B68" w:rsidRDefault="00BD7B68" w:rsidP="00D32D8E">
      <w:pPr>
        <w:spacing w:line="320" w:lineRule="exact"/>
        <w:jc w:val="left"/>
        <w:rPr>
          <w:rFonts w:asciiTheme="majorEastAsia" w:eastAsiaTheme="majorEastAsia" w:hAnsiTheme="majorEastAsia"/>
          <w:b/>
          <w:color w:val="000000" w:themeColor="text1"/>
          <w:sz w:val="24"/>
          <w:szCs w:val="24"/>
        </w:rPr>
      </w:pPr>
    </w:p>
    <w:p w:rsidR="00DF0601" w:rsidRDefault="00DF0601" w:rsidP="00D32D8E">
      <w:pPr>
        <w:spacing w:line="320" w:lineRule="exact"/>
        <w:jc w:val="left"/>
        <w:rPr>
          <w:rFonts w:asciiTheme="majorEastAsia" w:eastAsiaTheme="majorEastAsia" w:hAnsiTheme="majorEastAsia"/>
          <w:b/>
          <w:color w:val="000000" w:themeColor="text1"/>
          <w:sz w:val="24"/>
          <w:szCs w:val="24"/>
        </w:rPr>
      </w:pPr>
    </w:p>
    <w:p w:rsidR="00DF0601" w:rsidRDefault="00DF0601" w:rsidP="00D32D8E">
      <w:pPr>
        <w:spacing w:line="320" w:lineRule="exact"/>
        <w:jc w:val="left"/>
        <w:rPr>
          <w:rFonts w:asciiTheme="majorEastAsia" w:eastAsiaTheme="majorEastAsia" w:hAnsiTheme="majorEastAsia"/>
          <w:b/>
          <w:color w:val="000000" w:themeColor="text1"/>
          <w:sz w:val="24"/>
          <w:szCs w:val="24"/>
        </w:rPr>
      </w:pPr>
    </w:p>
    <w:p w:rsidR="00953C36" w:rsidRDefault="00953C36" w:rsidP="00D32D8E">
      <w:pPr>
        <w:spacing w:line="320" w:lineRule="exact"/>
        <w:jc w:val="left"/>
        <w:rPr>
          <w:rFonts w:asciiTheme="majorEastAsia" w:eastAsiaTheme="majorEastAsia" w:hAnsiTheme="majorEastAsia"/>
          <w:b/>
          <w:color w:val="000000" w:themeColor="text1"/>
          <w:sz w:val="24"/>
          <w:szCs w:val="24"/>
        </w:rPr>
      </w:pPr>
    </w:p>
    <w:p w:rsidR="00D32D8E" w:rsidRDefault="003E12B5" w:rsidP="00D32D8E">
      <w:pPr>
        <w:spacing w:line="32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w:t>
      </w:r>
      <w:r w:rsidR="00D32D8E" w:rsidRPr="00FA12B2">
        <w:rPr>
          <w:rFonts w:asciiTheme="majorEastAsia" w:eastAsiaTheme="majorEastAsia" w:hAnsiTheme="majorEastAsia" w:hint="eastAsia"/>
          <w:b/>
          <w:color w:val="000000" w:themeColor="text1"/>
          <w:sz w:val="24"/>
          <w:szCs w:val="24"/>
        </w:rPr>
        <w:t xml:space="preserve">　計画の期間</w:t>
      </w:r>
    </w:p>
    <w:p w:rsidR="00F64A6D" w:rsidRPr="00F64A6D" w:rsidRDefault="00F64A6D" w:rsidP="003E12B5">
      <w:pPr>
        <w:spacing w:line="320" w:lineRule="exact"/>
        <w:ind w:leftChars="67" w:left="141" w:firstLineChars="129" w:firstLine="284"/>
        <w:jc w:val="left"/>
        <w:rPr>
          <w:rFonts w:ascii="HG丸ｺﾞｼｯｸM-PRO" w:eastAsia="HG丸ｺﾞｼｯｸM-PRO" w:hAnsi="HG丸ｺﾞｼｯｸM-PRO"/>
          <w:b/>
          <w:color w:val="000000" w:themeColor="text1"/>
          <w:sz w:val="22"/>
        </w:rPr>
      </w:pPr>
      <w:r w:rsidRPr="00F64A6D">
        <w:rPr>
          <w:rFonts w:ascii="HG丸ｺﾞｼｯｸM-PRO" w:eastAsia="HG丸ｺﾞｼｯｸM-PRO" w:hAnsi="HG丸ｺﾞｼｯｸM-PRO"/>
          <w:noProof/>
          <w:color w:val="000000" w:themeColor="text1"/>
          <w:sz w:val="22"/>
        </w:rPr>
        <w:drawing>
          <wp:anchor distT="0" distB="0" distL="114300" distR="114300" simplePos="0" relativeHeight="252613120" behindDoc="1" locked="0" layoutInCell="1" allowOverlap="1" wp14:anchorId="4A3FB846" wp14:editId="098D3C16">
            <wp:simplePos x="0" y="0"/>
            <wp:positionH relativeFrom="margin">
              <wp:align>left</wp:align>
            </wp:positionH>
            <wp:positionV relativeFrom="paragraph">
              <wp:posOffset>51435</wp:posOffset>
            </wp:positionV>
            <wp:extent cx="6105525" cy="14097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A6D" w:rsidRPr="00F64A6D" w:rsidRDefault="00F64A6D" w:rsidP="00F64A6D">
      <w:pPr>
        <w:spacing w:line="320" w:lineRule="exact"/>
        <w:ind w:firstLineChars="200" w:firstLine="442"/>
        <w:jc w:val="left"/>
        <w:rPr>
          <w:rFonts w:ascii="HG丸ｺﾞｼｯｸM-PRO" w:eastAsia="HG丸ｺﾞｼｯｸM-PRO" w:hAnsi="HG丸ｺﾞｼｯｸM-PRO"/>
          <w:b/>
          <w:color w:val="000000" w:themeColor="text1"/>
          <w:sz w:val="22"/>
        </w:rPr>
      </w:pPr>
    </w:p>
    <w:p w:rsidR="00F64A6D" w:rsidRPr="00F64A6D" w:rsidRDefault="00F64A6D" w:rsidP="00F64A6D">
      <w:pPr>
        <w:spacing w:line="320" w:lineRule="exact"/>
        <w:ind w:firstLineChars="200" w:firstLine="442"/>
        <w:jc w:val="left"/>
        <w:rPr>
          <w:rFonts w:ascii="HG丸ｺﾞｼｯｸM-PRO" w:eastAsia="HG丸ｺﾞｼｯｸM-PRO" w:hAnsi="HG丸ｺﾞｼｯｸM-PRO"/>
          <w:b/>
          <w:color w:val="000000" w:themeColor="text1"/>
          <w:sz w:val="22"/>
        </w:rPr>
      </w:pPr>
    </w:p>
    <w:p w:rsidR="00F64A6D" w:rsidRPr="00F64A6D" w:rsidRDefault="00F64A6D" w:rsidP="00F64A6D">
      <w:pPr>
        <w:spacing w:line="320" w:lineRule="exact"/>
        <w:ind w:firstLineChars="200" w:firstLine="442"/>
        <w:jc w:val="left"/>
        <w:rPr>
          <w:rFonts w:ascii="HG丸ｺﾞｼｯｸM-PRO" w:eastAsia="HG丸ｺﾞｼｯｸM-PRO" w:hAnsi="HG丸ｺﾞｼｯｸM-PRO"/>
          <w:b/>
          <w:color w:val="000000" w:themeColor="text1"/>
          <w:sz w:val="22"/>
        </w:rPr>
      </w:pPr>
    </w:p>
    <w:p w:rsidR="00F64A6D" w:rsidRPr="00F64A6D" w:rsidRDefault="00F64A6D" w:rsidP="00F64A6D">
      <w:pPr>
        <w:spacing w:line="320" w:lineRule="exact"/>
        <w:ind w:firstLineChars="200" w:firstLine="442"/>
        <w:jc w:val="left"/>
        <w:rPr>
          <w:rFonts w:ascii="HG丸ｺﾞｼｯｸM-PRO" w:eastAsia="HG丸ｺﾞｼｯｸM-PRO" w:hAnsi="HG丸ｺﾞｼｯｸM-PRO"/>
          <w:b/>
          <w:color w:val="000000" w:themeColor="text1"/>
          <w:sz w:val="22"/>
        </w:rPr>
      </w:pPr>
    </w:p>
    <w:p w:rsidR="00F64A6D" w:rsidRPr="00F64A6D" w:rsidRDefault="00F64A6D" w:rsidP="00F64A6D">
      <w:pPr>
        <w:spacing w:line="320" w:lineRule="exact"/>
        <w:ind w:firstLineChars="200" w:firstLine="442"/>
        <w:jc w:val="left"/>
        <w:rPr>
          <w:rFonts w:ascii="HG丸ｺﾞｼｯｸM-PRO" w:eastAsia="HG丸ｺﾞｼｯｸM-PRO" w:hAnsi="HG丸ｺﾞｼｯｸM-PRO"/>
          <w:b/>
          <w:color w:val="000000" w:themeColor="text1"/>
          <w:sz w:val="22"/>
        </w:rPr>
      </w:pPr>
    </w:p>
    <w:p w:rsidR="00F64A6D" w:rsidRDefault="00F64A6D" w:rsidP="00D32D8E">
      <w:pPr>
        <w:spacing w:line="320" w:lineRule="exact"/>
        <w:ind w:firstLineChars="200" w:firstLine="440"/>
        <w:jc w:val="left"/>
        <w:rPr>
          <w:rFonts w:ascii="HG丸ｺﾞｼｯｸM-PRO" w:eastAsia="HG丸ｺﾞｼｯｸM-PRO" w:hAnsi="HG丸ｺﾞｼｯｸM-PRO"/>
          <w:color w:val="000000" w:themeColor="text1"/>
          <w:sz w:val="22"/>
        </w:rPr>
      </w:pPr>
    </w:p>
    <w:p w:rsidR="00367104" w:rsidRDefault="00367104" w:rsidP="00A476D2">
      <w:pPr>
        <w:jc w:val="left"/>
        <w:rPr>
          <w:rFonts w:asciiTheme="majorEastAsia" w:eastAsiaTheme="majorEastAsia" w:hAnsiTheme="majorEastAsia"/>
          <w:b/>
          <w:color w:val="000000" w:themeColor="text1"/>
          <w:sz w:val="24"/>
        </w:rPr>
      </w:pPr>
    </w:p>
    <w:p w:rsidR="003E12B5" w:rsidRDefault="003E12B5" w:rsidP="00A476D2">
      <w:pPr>
        <w:jc w:val="left"/>
        <w:rPr>
          <w:rFonts w:asciiTheme="majorEastAsia" w:eastAsiaTheme="majorEastAsia" w:hAnsiTheme="majorEastAsia"/>
          <w:b/>
          <w:color w:val="000000" w:themeColor="text1"/>
          <w:sz w:val="24"/>
        </w:rPr>
      </w:pPr>
    </w:p>
    <w:p w:rsidR="003E12B5" w:rsidRDefault="003E12B5" w:rsidP="00A476D2">
      <w:pPr>
        <w:jc w:val="left"/>
        <w:rPr>
          <w:rFonts w:asciiTheme="majorEastAsia" w:eastAsiaTheme="majorEastAsia" w:hAnsiTheme="majorEastAsia"/>
          <w:b/>
          <w:color w:val="000000" w:themeColor="text1"/>
          <w:sz w:val="24"/>
        </w:rPr>
      </w:pPr>
    </w:p>
    <w:p w:rsidR="007E5F31" w:rsidRPr="00F96E58" w:rsidRDefault="007E5F31" w:rsidP="007E5F31">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３  </w:t>
      </w:r>
      <w:r w:rsidRPr="00F96E58">
        <w:rPr>
          <w:rFonts w:ascii="ＭＳ Ｐゴシック" w:eastAsia="ＭＳ Ｐゴシック" w:hAnsi="ＭＳ Ｐゴシック" w:hint="eastAsia"/>
          <w:b/>
          <w:sz w:val="24"/>
          <w:szCs w:val="24"/>
        </w:rPr>
        <w:t>計画の位置づけ</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740"/>
        <w:gridCol w:w="2740"/>
        <w:gridCol w:w="2741"/>
      </w:tblGrid>
      <w:tr w:rsidR="004F7D10" w:rsidRPr="005F29BB" w:rsidTr="00A475DF">
        <w:tc>
          <w:tcPr>
            <w:tcW w:w="1413" w:type="dxa"/>
            <w:tcBorders>
              <w:bottom w:val="single" w:sz="4" w:space="0" w:color="auto"/>
              <w:right w:val="thinThickThinSmallGap" w:sz="24" w:space="0" w:color="auto"/>
            </w:tcBorders>
            <w:vAlign w:val="center"/>
          </w:tcPr>
          <w:p w:rsidR="004F7D10" w:rsidRPr="005F29BB" w:rsidRDefault="004F7D10" w:rsidP="00A475DF">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計画の種類</w:t>
            </w:r>
          </w:p>
        </w:tc>
        <w:tc>
          <w:tcPr>
            <w:tcW w:w="2740" w:type="dxa"/>
            <w:tcBorders>
              <w:top w:val="thinThickThinSmallGap" w:sz="24" w:space="0" w:color="auto"/>
              <w:left w:val="thinThickThinSmallGap" w:sz="24" w:space="0" w:color="auto"/>
              <w:bottom w:val="single" w:sz="4" w:space="0" w:color="auto"/>
              <w:right w:val="single" w:sz="4" w:space="0" w:color="auto"/>
            </w:tcBorders>
            <w:vAlign w:val="center"/>
          </w:tcPr>
          <w:p w:rsidR="004F7D10" w:rsidRPr="005F29BB" w:rsidRDefault="004F7D10" w:rsidP="00A475DF">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特定健康診査等実施計画</w:t>
            </w:r>
          </w:p>
        </w:tc>
        <w:tc>
          <w:tcPr>
            <w:tcW w:w="2740" w:type="dxa"/>
            <w:tcBorders>
              <w:top w:val="thinThickThinSmallGap" w:sz="24" w:space="0" w:color="auto"/>
              <w:left w:val="single" w:sz="4" w:space="0" w:color="auto"/>
              <w:bottom w:val="single" w:sz="4" w:space="0" w:color="auto"/>
              <w:right w:val="thinThickThinSmallGap" w:sz="24" w:space="0" w:color="auto"/>
            </w:tcBorders>
            <w:vAlign w:val="center"/>
          </w:tcPr>
          <w:p w:rsidR="004F7D10" w:rsidRDefault="004F7D10" w:rsidP="00A475D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保健事業</w:t>
            </w:r>
            <w:r>
              <w:rPr>
                <w:rFonts w:asciiTheme="majorEastAsia" w:eastAsiaTheme="majorEastAsia" w:hAnsiTheme="majorEastAsia"/>
                <w:color w:val="000000" w:themeColor="text1"/>
              </w:rPr>
              <w:t>実施計画</w:t>
            </w:r>
          </w:p>
          <w:p w:rsidR="004F7D10" w:rsidRPr="005F29BB" w:rsidRDefault="004F7D10" w:rsidP="00A475DF">
            <w:pPr>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w:t>
            </w:r>
            <w:r w:rsidRPr="005F29BB">
              <w:rPr>
                <w:rFonts w:asciiTheme="majorEastAsia" w:eastAsiaTheme="majorEastAsia" w:hAnsiTheme="majorEastAsia" w:hint="eastAsia"/>
                <w:color w:val="000000" w:themeColor="text1"/>
              </w:rPr>
              <w:t>データヘルス計画</w:t>
            </w:r>
            <w:r>
              <w:rPr>
                <w:rFonts w:asciiTheme="majorEastAsia" w:eastAsiaTheme="majorEastAsia" w:hAnsiTheme="majorEastAsia" w:hint="eastAsia"/>
                <w:color w:val="000000" w:themeColor="text1"/>
              </w:rPr>
              <w:t>）</w:t>
            </w:r>
          </w:p>
        </w:tc>
        <w:tc>
          <w:tcPr>
            <w:tcW w:w="2741" w:type="dxa"/>
            <w:tcBorders>
              <w:left w:val="thinThickThinSmallGap" w:sz="24" w:space="0" w:color="auto"/>
              <w:bottom w:val="single" w:sz="4" w:space="0" w:color="auto"/>
            </w:tcBorders>
            <w:vAlign w:val="center"/>
          </w:tcPr>
          <w:p w:rsidR="004F7D10" w:rsidRPr="005F29BB" w:rsidRDefault="004F7D10" w:rsidP="00A475DF">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健康増進計画</w:t>
            </w:r>
          </w:p>
        </w:tc>
      </w:tr>
      <w:tr w:rsidR="004F7D10" w:rsidRPr="005F29BB" w:rsidTr="00A475DF">
        <w:tc>
          <w:tcPr>
            <w:tcW w:w="1413" w:type="dxa"/>
            <w:tcBorders>
              <w:top w:val="single" w:sz="4" w:space="0" w:color="auto"/>
              <w:bottom w:val="single" w:sz="4" w:space="0" w:color="auto"/>
              <w:right w:val="thinThickThinSmallGap" w:sz="24" w:space="0" w:color="auto"/>
            </w:tcBorders>
            <w:vAlign w:val="center"/>
          </w:tcPr>
          <w:p w:rsidR="004F7D10" w:rsidRPr="005F29BB" w:rsidRDefault="004F7D10" w:rsidP="00A475DF">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計画の名称</w:t>
            </w:r>
          </w:p>
        </w:tc>
        <w:tc>
          <w:tcPr>
            <w:tcW w:w="2740" w:type="dxa"/>
            <w:tcBorders>
              <w:top w:val="single" w:sz="4" w:space="0" w:color="auto"/>
              <w:left w:val="thinThickThinSmallGap" w:sz="24" w:space="0" w:color="auto"/>
              <w:bottom w:val="single" w:sz="4" w:space="0" w:color="auto"/>
              <w:right w:val="single" w:sz="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第3期鶴ヶ島市特定健康診査等実施計画</w:t>
            </w:r>
          </w:p>
        </w:tc>
        <w:tc>
          <w:tcPr>
            <w:tcW w:w="2740" w:type="dxa"/>
            <w:tcBorders>
              <w:top w:val="single" w:sz="4" w:space="0" w:color="auto"/>
              <w:left w:val="single" w:sz="4" w:space="0" w:color="auto"/>
              <w:bottom w:val="single" w:sz="4" w:space="0" w:color="auto"/>
              <w:right w:val="thinThickThinSmallGap" w:sz="2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鶴ヶ島市国民健康保険保健事業実施計画</w:t>
            </w:r>
          </w:p>
        </w:tc>
        <w:tc>
          <w:tcPr>
            <w:tcW w:w="2741" w:type="dxa"/>
            <w:tcBorders>
              <w:top w:val="single" w:sz="4" w:space="0" w:color="auto"/>
              <w:left w:val="thinThickThinSmallGap" w:sz="24" w:space="0" w:color="auto"/>
              <w:bottom w:val="single" w:sz="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第2次鶴ヶ島市健康づくり計画・食育推進計画</w:t>
            </w:r>
          </w:p>
        </w:tc>
      </w:tr>
      <w:tr w:rsidR="004F7D10" w:rsidRPr="005F29BB" w:rsidTr="00A475DF">
        <w:tc>
          <w:tcPr>
            <w:tcW w:w="1413" w:type="dxa"/>
            <w:tcBorders>
              <w:top w:val="single" w:sz="4" w:space="0" w:color="auto"/>
              <w:bottom w:val="single" w:sz="4" w:space="0" w:color="auto"/>
              <w:right w:val="thinThickThinSmallGap" w:sz="24" w:space="0" w:color="auto"/>
            </w:tcBorders>
            <w:vAlign w:val="center"/>
          </w:tcPr>
          <w:p w:rsidR="004F7D10" w:rsidRPr="005F29BB" w:rsidRDefault="004F7D10" w:rsidP="00A475DF">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法律</w:t>
            </w:r>
          </w:p>
        </w:tc>
        <w:tc>
          <w:tcPr>
            <w:tcW w:w="2740" w:type="dxa"/>
            <w:tcBorders>
              <w:top w:val="single" w:sz="4" w:space="0" w:color="auto"/>
              <w:left w:val="thinThickThinSmallGap" w:sz="24" w:space="0" w:color="auto"/>
              <w:bottom w:val="single" w:sz="4" w:space="0" w:color="auto"/>
              <w:right w:val="single" w:sz="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高齢者の医療の確保に関する法律第19条</w:t>
            </w:r>
          </w:p>
        </w:tc>
        <w:tc>
          <w:tcPr>
            <w:tcW w:w="2740" w:type="dxa"/>
            <w:tcBorders>
              <w:top w:val="single" w:sz="4" w:space="0" w:color="auto"/>
              <w:left w:val="single" w:sz="4" w:space="0" w:color="auto"/>
              <w:bottom w:val="single" w:sz="4" w:space="0" w:color="auto"/>
              <w:right w:val="thinThickThinSmallGap" w:sz="2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国民健康保険法第82条</w:t>
            </w:r>
          </w:p>
        </w:tc>
        <w:tc>
          <w:tcPr>
            <w:tcW w:w="2741" w:type="dxa"/>
            <w:tcBorders>
              <w:top w:val="single" w:sz="4" w:space="0" w:color="auto"/>
              <w:left w:val="thinThickThinSmallGap" w:sz="24" w:space="0" w:color="auto"/>
              <w:bottom w:val="single" w:sz="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健康増進法第8条</w:t>
            </w:r>
          </w:p>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食育基本法第18条</w:t>
            </w:r>
          </w:p>
        </w:tc>
      </w:tr>
      <w:tr w:rsidR="004F7D10" w:rsidRPr="005F29BB" w:rsidTr="00A475DF">
        <w:tc>
          <w:tcPr>
            <w:tcW w:w="1413" w:type="dxa"/>
            <w:tcBorders>
              <w:top w:val="single" w:sz="4" w:space="0" w:color="auto"/>
              <w:bottom w:val="single" w:sz="4" w:space="0" w:color="auto"/>
              <w:right w:val="thinThickThinSmallGap" w:sz="24" w:space="0" w:color="auto"/>
            </w:tcBorders>
            <w:vAlign w:val="center"/>
          </w:tcPr>
          <w:p w:rsidR="004F7D10" w:rsidRPr="005F29BB" w:rsidRDefault="004F7D10" w:rsidP="00A475DF">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実施主体</w:t>
            </w:r>
          </w:p>
        </w:tc>
        <w:tc>
          <w:tcPr>
            <w:tcW w:w="2740" w:type="dxa"/>
            <w:tcBorders>
              <w:top w:val="single" w:sz="4" w:space="0" w:color="auto"/>
              <w:left w:val="thinThickThinSmallGap" w:sz="24" w:space="0" w:color="auto"/>
              <w:bottom w:val="single" w:sz="4" w:space="0" w:color="auto"/>
              <w:right w:val="single" w:sz="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保険者（義務）</w:t>
            </w:r>
          </w:p>
        </w:tc>
        <w:tc>
          <w:tcPr>
            <w:tcW w:w="2740" w:type="dxa"/>
            <w:tcBorders>
              <w:top w:val="single" w:sz="4" w:space="0" w:color="auto"/>
              <w:left w:val="single" w:sz="4" w:space="0" w:color="auto"/>
              <w:bottom w:val="single" w:sz="4" w:space="0" w:color="auto"/>
              <w:right w:val="thinThickThinSmallGap" w:sz="2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保険者（努力義務）</w:t>
            </w:r>
          </w:p>
        </w:tc>
        <w:tc>
          <w:tcPr>
            <w:tcW w:w="2741" w:type="dxa"/>
            <w:tcBorders>
              <w:top w:val="single" w:sz="4" w:space="0" w:color="auto"/>
              <w:left w:val="thinThickThinSmallGap" w:sz="24" w:space="0" w:color="auto"/>
              <w:bottom w:val="single" w:sz="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市（努力義務）</w:t>
            </w:r>
          </w:p>
        </w:tc>
      </w:tr>
      <w:tr w:rsidR="004F7D10" w:rsidRPr="005F29BB" w:rsidTr="00A475DF">
        <w:tc>
          <w:tcPr>
            <w:tcW w:w="1413" w:type="dxa"/>
            <w:tcBorders>
              <w:top w:val="single" w:sz="4" w:space="0" w:color="auto"/>
              <w:bottom w:val="single" w:sz="4" w:space="0" w:color="auto"/>
              <w:right w:val="thinThickThinSmallGap" w:sz="24" w:space="0" w:color="auto"/>
            </w:tcBorders>
            <w:vAlign w:val="center"/>
          </w:tcPr>
          <w:p w:rsidR="004F7D10" w:rsidRPr="005F29BB" w:rsidRDefault="004F7D10" w:rsidP="00A475DF">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計画期間</w:t>
            </w:r>
          </w:p>
        </w:tc>
        <w:tc>
          <w:tcPr>
            <w:tcW w:w="2740" w:type="dxa"/>
            <w:tcBorders>
              <w:top w:val="single" w:sz="4" w:space="0" w:color="auto"/>
              <w:left w:val="thinThickThinSmallGap" w:sz="24" w:space="0" w:color="auto"/>
              <w:bottom w:val="single" w:sz="4" w:space="0" w:color="auto"/>
              <w:right w:val="single" w:sz="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平成</w:t>
            </w:r>
            <w:r>
              <w:rPr>
                <w:rFonts w:asciiTheme="majorEastAsia" w:eastAsiaTheme="majorEastAsia" w:hAnsiTheme="majorEastAsia" w:hint="eastAsia"/>
                <w:color w:val="000000" w:themeColor="text1"/>
                <w:sz w:val="20"/>
                <w:szCs w:val="20"/>
              </w:rPr>
              <w:t>30</w:t>
            </w:r>
            <w:r w:rsidRPr="00E80C85">
              <w:rPr>
                <w:rFonts w:asciiTheme="majorEastAsia" w:eastAsiaTheme="majorEastAsia" w:hAnsiTheme="majorEastAsia" w:hint="eastAsia"/>
                <w:color w:val="000000" w:themeColor="text1"/>
                <w:sz w:val="20"/>
                <w:szCs w:val="20"/>
              </w:rPr>
              <w:t>年度～3</w:t>
            </w:r>
            <w:r>
              <w:rPr>
                <w:rFonts w:asciiTheme="majorEastAsia" w:eastAsiaTheme="majorEastAsia" w:hAnsiTheme="majorEastAsia" w:hint="eastAsia"/>
                <w:color w:val="000000" w:themeColor="text1"/>
                <w:sz w:val="20"/>
                <w:szCs w:val="20"/>
              </w:rPr>
              <w:t>5</w:t>
            </w:r>
            <w:r w:rsidRPr="00E80C85">
              <w:rPr>
                <w:rFonts w:asciiTheme="majorEastAsia" w:eastAsiaTheme="majorEastAsia" w:hAnsiTheme="majorEastAsia" w:hint="eastAsia"/>
                <w:color w:val="000000" w:themeColor="text1"/>
                <w:sz w:val="20"/>
                <w:szCs w:val="20"/>
              </w:rPr>
              <w:t>年度</w:t>
            </w:r>
          </w:p>
          <w:p w:rsidR="004F7D10" w:rsidRPr="00E80C85" w:rsidRDefault="004F7D10" w:rsidP="00A475DF">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（2018年度～2023年度）</w:t>
            </w:r>
          </w:p>
        </w:tc>
        <w:tc>
          <w:tcPr>
            <w:tcW w:w="2740" w:type="dxa"/>
            <w:tcBorders>
              <w:top w:val="single" w:sz="4" w:space="0" w:color="auto"/>
              <w:left w:val="single" w:sz="4" w:space="0" w:color="auto"/>
              <w:bottom w:val="single" w:sz="4" w:space="0" w:color="auto"/>
              <w:right w:val="thinThickThinSmallGap" w:sz="2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平成</w:t>
            </w:r>
            <w:r>
              <w:rPr>
                <w:rFonts w:asciiTheme="majorEastAsia" w:eastAsiaTheme="majorEastAsia" w:hAnsiTheme="majorEastAsia" w:hint="eastAsia"/>
                <w:color w:val="000000" w:themeColor="text1"/>
                <w:sz w:val="20"/>
                <w:szCs w:val="20"/>
              </w:rPr>
              <w:t>30</w:t>
            </w:r>
            <w:r w:rsidRPr="00E80C85">
              <w:rPr>
                <w:rFonts w:asciiTheme="majorEastAsia" w:eastAsiaTheme="majorEastAsia" w:hAnsiTheme="majorEastAsia" w:hint="eastAsia"/>
                <w:color w:val="000000" w:themeColor="text1"/>
                <w:sz w:val="20"/>
                <w:szCs w:val="20"/>
              </w:rPr>
              <w:t>年度～3</w:t>
            </w:r>
            <w:r>
              <w:rPr>
                <w:rFonts w:asciiTheme="majorEastAsia" w:eastAsiaTheme="majorEastAsia" w:hAnsiTheme="majorEastAsia" w:hint="eastAsia"/>
                <w:color w:val="000000" w:themeColor="text1"/>
                <w:sz w:val="20"/>
                <w:szCs w:val="20"/>
              </w:rPr>
              <w:t>5</w:t>
            </w:r>
            <w:r w:rsidRPr="00E80C85">
              <w:rPr>
                <w:rFonts w:asciiTheme="majorEastAsia" w:eastAsiaTheme="majorEastAsia" w:hAnsiTheme="majorEastAsia" w:hint="eastAsia"/>
                <w:color w:val="000000" w:themeColor="text1"/>
                <w:sz w:val="20"/>
                <w:szCs w:val="20"/>
              </w:rPr>
              <w:t>年度</w:t>
            </w:r>
          </w:p>
          <w:p w:rsidR="004F7D10" w:rsidRPr="00E80C85" w:rsidRDefault="004F7D10" w:rsidP="00A475DF">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（2018年度～2023年度）</w:t>
            </w:r>
          </w:p>
        </w:tc>
        <w:tc>
          <w:tcPr>
            <w:tcW w:w="2741" w:type="dxa"/>
            <w:tcBorders>
              <w:top w:val="single" w:sz="4" w:space="0" w:color="auto"/>
              <w:left w:val="thinThickThinSmallGap" w:sz="24" w:space="0" w:color="auto"/>
              <w:bottom w:val="single" w:sz="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平成28年度～3</w:t>
            </w:r>
            <w:r w:rsidRPr="00E80C85">
              <w:rPr>
                <w:rFonts w:asciiTheme="majorEastAsia" w:eastAsiaTheme="majorEastAsia" w:hAnsiTheme="majorEastAsia"/>
                <w:color w:val="000000" w:themeColor="text1"/>
                <w:sz w:val="20"/>
                <w:szCs w:val="20"/>
              </w:rPr>
              <w:t>2</w:t>
            </w:r>
            <w:r w:rsidRPr="00E80C85">
              <w:rPr>
                <w:rFonts w:asciiTheme="majorEastAsia" w:eastAsiaTheme="majorEastAsia" w:hAnsiTheme="majorEastAsia" w:hint="eastAsia"/>
                <w:color w:val="000000" w:themeColor="text1"/>
                <w:sz w:val="20"/>
                <w:szCs w:val="20"/>
              </w:rPr>
              <w:t>年度（</w:t>
            </w:r>
            <w:r w:rsidRPr="00E80C85">
              <w:rPr>
                <w:rFonts w:asciiTheme="majorEastAsia" w:eastAsiaTheme="majorEastAsia" w:hAnsiTheme="majorEastAsia"/>
                <w:color w:val="000000" w:themeColor="text1"/>
                <w:sz w:val="20"/>
                <w:szCs w:val="20"/>
              </w:rPr>
              <w:t>前期）</w:t>
            </w:r>
          </w:p>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平成33年度～37年度（後期）</w:t>
            </w:r>
          </w:p>
        </w:tc>
      </w:tr>
      <w:tr w:rsidR="004F7D10" w:rsidRPr="005F29BB" w:rsidTr="00A475DF">
        <w:tc>
          <w:tcPr>
            <w:tcW w:w="1413" w:type="dxa"/>
            <w:tcBorders>
              <w:top w:val="single" w:sz="4" w:space="0" w:color="auto"/>
              <w:bottom w:val="single" w:sz="4" w:space="0" w:color="auto"/>
              <w:right w:val="thinThickThinSmallGap" w:sz="24" w:space="0" w:color="auto"/>
            </w:tcBorders>
            <w:vAlign w:val="center"/>
          </w:tcPr>
          <w:p w:rsidR="004F7D10" w:rsidRPr="005F29BB" w:rsidRDefault="004F7D10" w:rsidP="00A475DF">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目的</w:t>
            </w:r>
          </w:p>
        </w:tc>
        <w:tc>
          <w:tcPr>
            <w:tcW w:w="2740" w:type="dxa"/>
            <w:tcBorders>
              <w:top w:val="single" w:sz="4" w:space="0" w:color="auto"/>
              <w:left w:val="thinThickThinSmallGap" w:sz="24" w:space="0" w:color="auto"/>
              <w:bottom w:val="single" w:sz="4" w:space="0" w:color="auto"/>
              <w:right w:val="single" w:sz="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・国民健康保険被保険者の健康寿命の延伸</w:t>
            </w:r>
          </w:p>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・メタボリックシンドロームに着目し、生活習慣病の発症予防と重症化の抑制</w:t>
            </w:r>
          </w:p>
          <w:p w:rsidR="004F7D10" w:rsidRPr="00E80C85" w:rsidRDefault="004F7D10" w:rsidP="00A475DF">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c>
          <w:tcPr>
            <w:tcW w:w="2740" w:type="dxa"/>
            <w:tcBorders>
              <w:top w:val="single" w:sz="4" w:space="0" w:color="auto"/>
              <w:left w:val="single" w:sz="4" w:space="0" w:color="auto"/>
              <w:bottom w:val="single" w:sz="4" w:space="0" w:color="auto"/>
              <w:right w:val="thinThickThinSmallGap" w:sz="2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・国民健康保険被保険者の健康寿命の延伸</w:t>
            </w:r>
          </w:p>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・メタボリックシンドロームに着目し、生活習慣病の発症予防と重症化の抑制</w:t>
            </w:r>
          </w:p>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・医療費適正化</w:t>
            </w:r>
          </w:p>
        </w:tc>
        <w:tc>
          <w:tcPr>
            <w:tcW w:w="2741" w:type="dxa"/>
            <w:tcBorders>
              <w:top w:val="single" w:sz="4" w:space="0" w:color="auto"/>
              <w:left w:val="thinThickThinSmallGap" w:sz="24" w:space="0" w:color="auto"/>
              <w:bottom w:val="single" w:sz="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E80C85">
              <w:rPr>
                <w:rFonts w:asciiTheme="majorEastAsia" w:eastAsiaTheme="majorEastAsia" w:hAnsiTheme="majorEastAsia" w:hint="eastAsia"/>
                <w:color w:val="000000" w:themeColor="text1"/>
                <w:sz w:val="20"/>
                <w:szCs w:val="20"/>
              </w:rPr>
              <w:t>市民の健康寿命の延伸</w:t>
            </w:r>
          </w:p>
        </w:tc>
      </w:tr>
      <w:tr w:rsidR="004F7D10" w:rsidRPr="005F29BB" w:rsidTr="00A475DF">
        <w:tc>
          <w:tcPr>
            <w:tcW w:w="1413" w:type="dxa"/>
            <w:tcBorders>
              <w:top w:val="single" w:sz="4" w:space="0" w:color="auto"/>
              <w:bottom w:val="single" w:sz="4" w:space="0" w:color="auto"/>
              <w:right w:val="thinThickThinSmallGap" w:sz="24" w:space="0" w:color="auto"/>
            </w:tcBorders>
            <w:vAlign w:val="center"/>
          </w:tcPr>
          <w:p w:rsidR="004F7D10" w:rsidRPr="005F29BB" w:rsidRDefault="004F7D10" w:rsidP="00A475DF">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対象者</w:t>
            </w:r>
          </w:p>
        </w:tc>
        <w:tc>
          <w:tcPr>
            <w:tcW w:w="2740" w:type="dxa"/>
            <w:tcBorders>
              <w:top w:val="single" w:sz="4" w:space="0" w:color="auto"/>
              <w:left w:val="thinThickThinSmallGap" w:sz="24" w:space="0" w:color="auto"/>
              <w:bottom w:val="single" w:sz="4" w:space="0" w:color="auto"/>
              <w:right w:val="single" w:sz="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国民健康保険被保険者</w:t>
            </w:r>
          </w:p>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40歳～74歳</w:t>
            </w:r>
          </w:p>
        </w:tc>
        <w:tc>
          <w:tcPr>
            <w:tcW w:w="2740" w:type="dxa"/>
            <w:tcBorders>
              <w:top w:val="single" w:sz="4" w:space="0" w:color="auto"/>
              <w:left w:val="single" w:sz="4" w:space="0" w:color="auto"/>
              <w:bottom w:val="single" w:sz="4" w:space="0" w:color="auto"/>
              <w:right w:val="thinThickThinSmallGap" w:sz="2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国民健康保険被保険者</w:t>
            </w:r>
          </w:p>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0歳～74歳</w:t>
            </w:r>
          </w:p>
        </w:tc>
        <w:tc>
          <w:tcPr>
            <w:tcW w:w="2741" w:type="dxa"/>
            <w:tcBorders>
              <w:top w:val="single" w:sz="4" w:space="0" w:color="auto"/>
              <w:left w:val="thinThickThinSmallGap" w:sz="24" w:space="0" w:color="auto"/>
              <w:bottom w:val="single" w:sz="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sidRPr="00E80C85">
              <w:rPr>
                <w:rFonts w:asciiTheme="majorEastAsia" w:eastAsiaTheme="majorEastAsia" w:hAnsiTheme="majorEastAsia" w:hint="eastAsia"/>
                <w:color w:val="000000" w:themeColor="text1"/>
                <w:sz w:val="20"/>
                <w:szCs w:val="20"/>
              </w:rPr>
              <w:t>全ての市民</w:t>
            </w:r>
          </w:p>
          <w:p w:rsidR="004F7D10" w:rsidRPr="00E80C85" w:rsidRDefault="004F7D10" w:rsidP="00A475DF">
            <w:pPr>
              <w:rPr>
                <w:rFonts w:asciiTheme="majorEastAsia" w:eastAsiaTheme="majorEastAsia" w:hAnsiTheme="majorEastAsia"/>
                <w:color w:val="000000" w:themeColor="text1"/>
                <w:sz w:val="20"/>
                <w:szCs w:val="20"/>
              </w:rPr>
            </w:pPr>
          </w:p>
        </w:tc>
      </w:tr>
      <w:tr w:rsidR="004F7D10" w:rsidRPr="005F29BB" w:rsidTr="00A475DF">
        <w:trPr>
          <w:trHeight w:val="1236"/>
        </w:trPr>
        <w:tc>
          <w:tcPr>
            <w:tcW w:w="1413" w:type="dxa"/>
            <w:tcBorders>
              <w:top w:val="single" w:sz="4" w:space="0" w:color="auto"/>
              <w:right w:val="thinThickThinSmallGap" w:sz="24" w:space="0" w:color="auto"/>
            </w:tcBorders>
            <w:vAlign w:val="center"/>
          </w:tcPr>
          <w:p w:rsidR="004F7D10" w:rsidRPr="005F29BB" w:rsidRDefault="004F7D10" w:rsidP="00A475DF">
            <w:pPr>
              <w:jc w:val="center"/>
              <w:rPr>
                <w:rFonts w:asciiTheme="majorEastAsia" w:eastAsiaTheme="majorEastAsia" w:hAnsiTheme="majorEastAsia"/>
                <w:color w:val="000000" w:themeColor="text1"/>
              </w:rPr>
            </w:pPr>
            <w:r w:rsidRPr="005F29BB">
              <w:rPr>
                <w:rFonts w:asciiTheme="majorEastAsia" w:eastAsiaTheme="majorEastAsia" w:hAnsiTheme="majorEastAsia" w:hint="eastAsia"/>
                <w:color w:val="000000" w:themeColor="text1"/>
              </w:rPr>
              <w:t>主な内容</w:t>
            </w:r>
          </w:p>
        </w:tc>
        <w:tc>
          <w:tcPr>
            <w:tcW w:w="2740" w:type="dxa"/>
            <w:tcBorders>
              <w:top w:val="single" w:sz="4" w:space="0" w:color="auto"/>
              <w:left w:val="thinThickThinSmallGap" w:sz="24" w:space="0" w:color="auto"/>
              <w:bottom w:val="thinThickThinSmallGap" w:sz="24" w:space="0" w:color="auto"/>
              <w:right w:val="single" w:sz="4" w:space="0" w:color="auto"/>
            </w:tcBorders>
            <w:vAlign w:val="center"/>
          </w:tcPr>
          <w:p w:rsidR="004F7D10" w:rsidRPr="00DC70F5" w:rsidRDefault="004F7D10" w:rsidP="00A475DF">
            <w:pPr>
              <w:rPr>
                <w:rFonts w:asciiTheme="majorEastAsia" w:eastAsiaTheme="majorEastAsia" w:hAnsiTheme="majorEastAsia"/>
                <w:color w:val="000000" w:themeColor="text1"/>
                <w:sz w:val="20"/>
                <w:szCs w:val="20"/>
              </w:rPr>
            </w:pPr>
            <w:r w:rsidRPr="00DC70F5">
              <w:rPr>
                <w:rFonts w:ascii="ＭＳ ゴシック" w:eastAsia="ＭＳ ゴシック" w:hAnsi="ＭＳ ゴシック" w:hint="eastAsia"/>
                <w:sz w:val="20"/>
                <w:szCs w:val="20"/>
              </w:rPr>
              <w:t>・生活習慣病の発症予防</w:t>
            </w:r>
          </w:p>
        </w:tc>
        <w:tc>
          <w:tcPr>
            <w:tcW w:w="2740" w:type="dxa"/>
            <w:tcBorders>
              <w:top w:val="single" w:sz="4" w:space="0" w:color="auto"/>
              <w:left w:val="single" w:sz="4" w:space="0" w:color="auto"/>
              <w:bottom w:val="thinThickThinSmallGap" w:sz="24" w:space="0" w:color="auto"/>
              <w:right w:val="thinThickThinSmallGap" w:sz="24" w:space="0" w:color="auto"/>
            </w:tcBorders>
            <w:vAlign w:val="center"/>
          </w:tcPr>
          <w:p w:rsidR="004F7D10" w:rsidRPr="00DC70F5" w:rsidRDefault="004F7D10" w:rsidP="00A475DF">
            <w:pPr>
              <w:rPr>
                <w:rFonts w:ascii="ＭＳ ゴシック" w:eastAsia="ＭＳ ゴシック" w:hAnsi="ＭＳ ゴシック"/>
                <w:sz w:val="20"/>
                <w:szCs w:val="20"/>
              </w:rPr>
            </w:pPr>
            <w:r w:rsidRPr="00DC70F5">
              <w:rPr>
                <w:rFonts w:ascii="ＭＳ ゴシック" w:eastAsia="ＭＳ ゴシック" w:hAnsi="ＭＳ ゴシック" w:hint="eastAsia"/>
                <w:sz w:val="20"/>
                <w:szCs w:val="20"/>
              </w:rPr>
              <w:t>・生活習慣病の発症予防</w:t>
            </w:r>
          </w:p>
          <w:p w:rsidR="004F7D10" w:rsidRPr="00DC70F5" w:rsidRDefault="004F7D10" w:rsidP="00A475DF">
            <w:pPr>
              <w:rPr>
                <w:rFonts w:ascii="ＭＳ ゴシック" w:eastAsia="ＭＳ ゴシック" w:hAnsi="ＭＳ ゴシック"/>
                <w:sz w:val="20"/>
                <w:szCs w:val="20"/>
              </w:rPr>
            </w:pPr>
            <w:r w:rsidRPr="00DC70F5">
              <w:rPr>
                <w:rFonts w:ascii="ＭＳ ゴシック" w:eastAsia="ＭＳ ゴシック" w:hAnsi="ＭＳ ゴシック" w:hint="eastAsia"/>
                <w:sz w:val="20"/>
                <w:szCs w:val="20"/>
              </w:rPr>
              <w:t>・医療費適正化</w:t>
            </w:r>
          </w:p>
        </w:tc>
        <w:tc>
          <w:tcPr>
            <w:tcW w:w="2741" w:type="dxa"/>
            <w:tcBorders>
              <w:top w:val="single" w:sz="4" w:space="0" w:color="auto"/>
              <w:left w:val="thinThickThinSmallGap" w:sz="24" w:space="0" w:color="auto"/>
            </w:tcBorders>
            <w:vAlign w:val="center"/>
          </w:tcPr>
          <w:p w:rsidR="004F7D10" w:rsidRPr="00E80C85" w:rsidRDefault="004F7D10" w:rsidP="00A475DF">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E80C85">
              <w:rPr>
                <w:rFonts w:asciiTheme="majorEastAsia" w:eastAsiaTheme="majorEastAsia" w:hAnsiTheme="majorEastAsia" w:hint="eastAsia"/>
                <w:color w:val="000000" w:themeColor="text1"/>
                <w:sz w:val="20"/>
                <w:szCs w:val="20"/>
              </w:rPr>
              <w:t>栄養・食生活</w:t>
            </w:r>
          </w:p>
          <w:p w:rsidR="004F7D10" w:rsidRPr="00E80C85" w:rsidRDefault="004F7D10" w:rsidP="00A475DF">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E80C85">
              <w:rPr>
                <w:rFonts w:asciiTheme="majorEastAsia" w:eastAsiaTheme="majorEastAsia" w:hAnsiTheme="majorEastAsia" w:hint="eastAsia"/>
                <w:color w:val="000000" w:themeColor="text1"/>
                <w:sz w:val="20"/>
                <w:szCs w:val="20"/>
              </w:rPr>
              <w:t>身体活動・運動</w:t>
            </w:r>
          </w:p>
          <w:p w:rsidR="004F7D10" w:rsidRPr="00E80C85" w:rsidRDefault="004F7D10" w:rsidP="00A475DF">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E80C85">
              <w:rPr>
                <w:rFonts w:asciiTheme="majorEastAsia" w:eastAsiaTheme="majorEastAsia" w:hAnsiTheme="majorEastAsia" w:hint="eastAsia"/>
                <w:color w:val="000000" w:themeColor="text1"/>
                <w:sz w:val="20"/>
                <w:szCs w:val="20"/>
              </w:rPr>
              <w:t>休養・こころの健康</w:t>
            </w:r>
          </w:p>
        </w:tc>
      </w:tr>
    </w:tbl>
    <w:p w:rsidR="007E5F31" w:rsidRPr="004F7D10" w:rsidRDefault="007E5F31" w:rsidP="007E5F31">
      <w:pPr>
        <w:rPr>
          <w:rFonts w:ascii="ＭＳ Ｐゴシック" w:eastAsia="ＭＳ Ｐゴシック" w:hAnsi="ＭＳ Ｐゴシック"/>
          <w:sz w:val="24"/>
          <w:szCs w:val="24"/>
        </w:rPr>
      </w:pPr>
    </w:p>
    <w:p w:rsidR="00BD7B68" w:rsidRDefault="00BD7B68" w:rsidP="007E5F31">
      <w:pPr>
        <w:rPr>
          <w:rFonts w:ascii="ＭＳ Ｐゴシック" w:eastAsia="ＭＳ Ｐゴシック" w:hAnsi="ＭＳ Ｐゴシック"/>
          <w:sz w:val="24"/>
          <w:szCs w:val="24"/>
        </w:rPr>
      </w:pPr>
    </w:p>
    <w:p w:rsidR="00BD7B68" w:rsidRDefault="00BD7B68" w:rsidP="007E5F31">
      <w:pPr>
        <w:rPr>
          <w:rFonts w:ascii="ＭＳ Ｐゴシック" w:eastAsia="ＭＳ Ｐゴシック" w:hAnsi="ＭＳ Ｐゴシック"/>
          <w:sz w:val="24"/>
          <w:szCs w:val="24"/>
        </w:rPr>
      </w:pPr>
    </w:p>
    <w:p w:rsidR="00BD7B68" w:rsidRDefault="00BD7B68" w:rsidP="007E5F31">
      <w:pPr>
        <w:rPr>
          <w:rFonts w:ascii="ＭＳ Ｐゴシック" w:eastAsia="ＭＳ Ｐゴシック" w:hAnsi="ＭＳ Ｐゴシック"/>
          <w:sz w:val="24"/>
          <w:szCs w:val="24"/>
        </w:rPr>
      </w:pPr>
    </w:p>
    <w:p w:rsidR="00BD7B68" w:rsidRDefault="00BD7B68" w:rsidP="007E5F31">
      <w:pPr>
        <w:rPr>
          <w:rFonts w:ascii="ＭＳ Ｐゴシック" w:eastAsia="ＭＳ Ｐゴシック" w:hAnsi="ＭＳ Ｐゴシック"/>
          <w:sz w:val="24"/>
          <w:szCs w:val="24"/>
        </w:rPr>
      </w:pPr>
    </w:p>
    <w:p w:rsidR="00BD7B68" w:rsidRDefault="00BD7B68" w:rsidP="007E5F31">
      <w:pPr>
        <w:rPr>
          <w:rFonts w:ascii="ＭＳ Ｐゴシック" w:eastAsia="ＭＳ Ｐゴシック" w:hAnsi="ＭＳ Ｐゴシック"/>
          <w:sz w:val="24"/>
          <w:szCs w:val="24"/>
        </w:rPr>
      </w:pPr>
    </w:p>
    <w:p w:rsidR="00C57B6B" w:rsidRDefault="00C57B6B" w:rsidP="007E5F31">
      <w:pPr>
        <w:rPr>
          <w:rFonts w:ascii="ＭＳ Ｐゴシック" w:eastAsia="ＭＳ Ｐゴシック" w:hAnsi="ＭＳ Ｐゴシック"/>
          <w:sz w:val="24"/>
          <w:szCs w:val="24"/>
        </w:rPr>
      </w:pPr>
    </w:p>
    <w:p w:rsidR="000042D8" w:rsidRDefault="00613F6E" w:rsidP="00A476D2">
      <w:pPr>
        <w:jc w:val="left"/>
        <w:rPr>
          <w:rFonts w:asciiTheme="majorEastAsia" w:eastAsiaTheme="majorEastAsia" w:hAnsiTheme="majorEastAsia"/>
          <w:b/>
          <w:color w:val="000000" w:themeColor="text1"/>
          <w:sz w:val="24"/>
        </w:rPr>
      </w:pPr>
      <w:r w:rsidRPr="00AB501C">
        <w:rPr>
          <w:rFonts w:asciiTheme="majorEastAsia" w:eastAsiaTheme="majorEastAsia" w:hAnsiTheme="majorEastAsia" w:hint="eastAsia"/>
          <w:b/>
          <w:color w:val="000000" w:themeColor="text1"/>
          <w:sz w:val="24"/>
        </w:rPr>
        <w:t xml:space="preserve">４　</w:t>
      </w:r>
      <w:r w:rsidR="000042D8" w:rsidRPr="00AB501C">
        <w:rPr>
          <w:rFonts w:asciiTheme="majorEastAsia" w:eastAsiaTheme="majorEastAsia" w:hAnsiTheme="majorEastAsia" w:hint="eastAsia"/>
          <w:b/>
          <w:color w:val="000000" w:themeColor="text1"/>
          <w:sz w:val="24"/>
        </w:rPr>
        <w:t>現状</w:t>
      </w:r>
    </w:p>
    <w:p w:rsidR="00183687" w:rsidRPr="008C726F" w:rsidRDefault="008C726F" w:rsidP="008C726F">
      <w:pPr>
        <w:ind w:firstLineChars="50" w:firstLine="1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4"/>
        </w:rPr>
        <w:t>(１)</w:t>
      </w:r>
      <w:r w:rsidR="00AB501C" w:rsidRPr="008C726F">
        <w:rPr>
          <w:rFonts w:asciiTheme="majorEastAsia" w:eastAsiaTheme="majorEastAsia" w:hAnsiTheme="majorEastAsia" w:hint="eastAsia"/>
          <w:color w:val="000000" w:themeColor="text1"/>
          <w:sz w:val="24"/>
        </w:rPr>
        <w:t>国民健康保険被保険者の状況</w:t>
      </w:r>
    </w:p>
    <w:p w:rsidR="00183687" w:rsidRDefault="00183687" w:rsidP="00183687">
      <w:pPr>
        <w:pStyle w:val="a9"/>
        <w:ind w:leftChars="0" w:left="220" w:firstLineChars="157" w:firstLine="345"/>
        <w:jc w:val="left"/>
        <w:rPr>
          <w:rFonts w:ascii="HG丸ｺﾞｼｯｸM-PRO" w:eastAsia="HG丸ｺﾞｼｯｸM-PRO" w:hAnsi="HG丸ｺﾞｼｯｸM-PRO"/>
          <w:color w:val="000000" w:themeColor="text1"/>
          <w:sz w:val="22"/>
        </w:rPr>
      </w:pPr>
      <w:r w:rsidRPr="00183687">
        <w:rPr>
          <w:rFonts w:ascii="HG丸ｺﾞｼｯｸM-PRO" w:eastAsia="HG丸ｺﾞｼｯｸM-PRO" w:hAnsi="HG丸ｺﾞｼｯｸM-PRO" w:hint="eastAsia"/>
          <w:color w:val="000000" w:themeColor="text1"/>
          <w:sz w:val="22"/>
        </w:rPr>
        <w:t>国民健康保険加入者は、平成</w:t>
      </w:r>
      <w:r w:rsidR="00C27335">
        <w:rPr>
          <w:rFonts w:ascii="HG丸ｺﾞｼｯｸM-PRO" w:eastAsia="HG丸ｺﾞｼｯｸM-PRO" w:hAnsi="HG丸ｺﾞｼｯｸM-PRO" w:hint="eastAsia"/>
          <w:color w:val="000000" w:themeColor="text1"/>
          <w:sz w:val="22"/>
        </w:rPr>
        <w:t>２０</w:t>
      </w:r>
      <w:r w:rsidRPr="00183687">
        <w:rPr>
          <w:rFonts w:ascii="HG丸ｺﾞｼｯｸM-PRO" w:eastAsia="HG丸ｺﾞｼｯｸM-PRO" w:hAnsi="HG丸ｺﾞｼｯｸM-PRO" w:hint="eastAsia"/>
          <w:color w:val="000000" w:themeColor="text1"/>
          <w:sz w:val="22"/>
        </w:rPr>
        <w:t>年度の後期高齢者医療制度開始以降、2万人前後で</w:t>
      </w:r>
    </w:p>
    <w:p w:rsidR="00183687" w:rsidRPr="004132E2" w:rsidRDefault="004132E2" w:rsidP="004132E2">
      <w:pPr>
        <w:ind w:firstLineChars="150" w:firstLine="361"/>
        <w:jc w:val="left"/>
        <w:rPr>
          <w:rFonts w:asciiTheme="majorEastAsia" w:eastAsiaTheme="majorEastAsia" w:hAnsiTheme="majorEastAsia"/>
          <w:b/>
          <w:color w:val="000000" w:themeColor="text1"/>
          <w:sz w:val="22"/>
        </w:rPr>
      </w:pPr>
      <w:r w:rsidRPr="00183687">
        <w:rPr>
          <w:rFonts w:asciiTheme="majorEastAsia" w:eastAsiaTheme="majorEastAsia" w:hAnsiTheme="majorEastAsia"/>
          <w:b/>
          <w:noProof/>
          <w:color w:val="000000" w:themeColor="text1"/>
          <w:sz w:val="24"/>
        </w:rPr>
        <mc:AlternateContent>
          <mc:Choice Requires="wps">
            <w:drawing>
              <wp:anchor distT="0" distB="0" distL="114300" distR="114300" simplePos="0" relativeHeight="252611072" behindDoc="0" locked="0" layoutInCell="1" allowOverlap="1" wp14:anchorId="7B3961B2" wp14:editId="6365DB1B">
                <wp:simplePos x="0" y="0"/>
                <wp:positionH relativeFrom="column">
                  <wp:posOffset>880745</wp:posOffset>
                </wp:positionH>
                <wp:positionV relativeFrom="paragraph">
                  <wp:posOffset>416561</wp:posOffset>
                </wp:positionV>
                <wp:extent cx="276225" cy="228600"/>
                <wp:effectExtent l="0" t="0" r="9525" b="0"/>
                <wp:wrapNone/>
                <wp:docPr id="362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687" w:rsidRPr="00610DCC" w:rsidRDefault="00183687" w:rsidP="00183687">
                            <w:pPr>
                              <w:rPr>
                                <w:rFonts w:asciiTheme="majorEastAsia" w:eastAsiaTheme="majorEastAsia" w:hAnsiTheme="majorEastAsia"/>
                                <w:sz w:val="16"/>
                                <w:szCs w:val="16"/>
                              </w:rPr>
                            </w:pPr>
                            <w:r w:rsidRPr="00610DCC">
                              <w:rPr>
                                <w:rFonts w:asciiTheme="majorEastAsia" w:eastAsiaTheme="majorEastAsia" w:hAnsiTheme="majorEastAsia" w:hint="eastAsia"/>
                                <w:sz w:val="16"/>
                                <w:szCs w:val="16"/>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961B2" id="Rectangle 55" o:spid="_x0000_s1027" style="position:absolute;left:0;text-align:left;margin-left:69.35pt;margin-top:32.8pt;width:21.75pt;height:18pt;z-index:2526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" stroked="f">
                <v:textbox inset="5.85pt,.7pt,5.85pt,.7pt">
                  <w:txbxContent>
                    <w:p w:rsidR="00183687" w:rsidRPr="00610DCC" w:rsidRDefault="00183687" w:rsidP="00183687">
                      <w:pPr>
                        <w:rPr>
                          <w:rFonts w:asciiTheme="majorEastAsia" w:eastAsiaTheme="majorEastAsia" w:hAnsiTheme="majorEastAsia"/>
                          <w:sz w:val="16"/>
                          <w:szCs w:val="16"/>
                        </w:rPr>
                      </w:pPr>
                      <w:r w:rsidRPr="00610DCC">
                        <w:rPr>
                          <w:rFonts w:asciiTheme="majorEastAsia" w:eastAsiaTheme="majorEastAsia" w:hAnsiTheme="majorEastAsia" w:hint="eastAsia"/>
                          <w:sz w:val="16"/>
                          <w:szCs w:val="16"/>
                        </w:rPr>
                        <w:t>人</w:t>
                      </w:r>
                    </w:p>
                  </w:txbxContent>
                </v:textbox>
              </v:rect>
            </w:pict>
          </mc:Fallback>
        </mc:AlternateContent>
      </w:r>
      <w:r w:rsidR="009A30D2" w:rsidRPr="00183687">
        <w:rPr>
          <w:rFonts w:ascii="HG丸ｺﾞｼｯｸM-PRO" w:eastAsia="HG丸ｺﾞｼｯｸM-PRO" w:hAnsi="HG丸ｺﾞｼｯｸM-PRO" w:hint="eastAsia"/>
          <w:color w:val="000000" w:themeColor="text1"/>
          <w:sz w:val="22"/>
        </w:rPr>
        <w:t>推移していましたが、平成</w:t>
      </w:r>
      <w:r w:rsidR="00C27335">
        <w:rPr>
          <w:rFonts w:ascii="HG丸ｺﾞｼｯｸM-PRO" w:eastAsia="HG丸ｺﾞｼｯｸM-PRO" w:hAnsi="HG丸ｺﾞｼｯｸM-PRO" w:hint="eastAsia"/>
          <w:color w:val="000000" w:themeColor="text1"/>
          <w:sz w:val="22"/>
        </w:rPr>
        <w:t>２５</w:t>
      </w:r>
      <w:r w:rsidR="009A30D2" w:rsidRPr="00183687">
        <w:rPr>
          <w:rFonts w:ascii="HG丸ｺﾞｼｯｸM-PRO" w:eastAsia="HG丸ｺﾞｼｯｸM-PRO" w:hAnsi="HG丸ｺﾞｼｯｸM-PRO" w:hint="eastAsia"/>
          <w:color w:val="000000" w:themeColor="text1"/>
          <w:sz w:val="22"/>
        </w:rPr>
        <w:t>年度から減少し続けています。【図1】</w:t>
      </w:r>
      <w:r w:rsidRPr="00183687">
        <w:rPr>
          <w:rFonts w:asciiTheme="majorEastAsia" w:eastAsiaTheme="majorEastAsia" w:hAnsiTheme="majorEastAsia"/>
          <w:b/>
          <w:noProof/>
          <w:color w:val="000000" w:themeColor="text1"/>
          <w:sz w:val="24"/>
        </w:rPr>
        <w:drawing>
          <wp:inline distT="0" distB="0" distL="0" distR="0" wp14:anchorId="67381BB8" wp14:editId="6E8C5F7F">
            <wp:extent cx="6019800" cy="3124200"/>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3687" w:rsidRPr="00953C36" w:rsidRDefault="00183687" w:rsidP="00953C36">
      <w:pPr>
        <w:ind w:firstLineChars="1500" w:firstLine="3000"/>
        <w:jc w:val="left"/>
        <w:rPr>
          <w:rFonts w:asciiTheme="majorEastAsia" w:eastAsiaTheme="majorEastAsia" w:hAnsiTheme="majorEastAsia"/>
          <w:color w:val="000000" w:themeColor="text1"/>
          <w:sz w:val="20"/>
          <w:szCs w:val="20"/>
        </w:rPr>
      </w:pPr>
      <w:r w:rsidRPr="00953C36">
        <w:rPr>
          <w:rFonts w:asciiTheme="majorEastAsia" w:eastAsiaTheme="majorEastAsia" w:hAnsiTheme="majorEastAsia" w:hint="eastAsia"/>
          <w:color w:val="000000" w:themeColor="text1"/>
          <w:sz w:val="20"/>
          <w:szCs w:val="20"/>
        </w:rPr>
        <w:t>出典：埼玉県町（丁）字別人口調査、国民健康保険事業状況報告書</w:t>
      </w:r>
    </w:p>
    <w:p w:rsidR="004F7D10" w:rsidRPr="00183687" w:rsidRDefault="004F7D10" w:rsidP="004F7D10">
      <w:pPr>
        <w:ind w:firstLineChars="1300" w:firstLine="2730"/>
        <w:jc w:val="left"/>
        <w:rPr>
          <w:rFonts w:asciiTheme="majorEastAsia" w:eastAsiaTheme="majorEastAsia" w:hAnsiTheme="majorEastAsia"/>
          <w:color w:val="000000" w:themeColor="text1"/>
          <w:szCs w:val="21"/>
        </w:rPr>
      </w:pPr>
    </w:p>
    <w:p w:rsidR="007E5F31" w:rsidRPr="008C726F" w:rsidRDefault="008C726F" w:rsidP="008C726F">
      <w:pPr>
        <w:ind w:firstLineChars="59" w:firstLine="142"/>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２)</w:t>
      </w:r>
      <w:r w:rsidR="007E5F31" w:rsidRPr="008C726F">
        <w:rPr>
          <w:rFonts w:asciiTheme="majorEastAsia" w:eastAsiaTheme="majorEastAsia" w:hAnsiTheme="majorEastAsia" w:hint="eastAsia"/>
          <w:color w:val="000000" w:themeColor="text1"/>
          <w:sz w:val="24"/>
          <w:szCs w:val="24"/>
        </w:rPr>
        <w:t>医療費の年次推移</w:t>
      </w:r>
    </w:p>
    <w:p w:rsidR="007E5F31" w:rsidRDefault="007E5F31" w:rsidP="007E5F31">
      <w:pPr>
        <w:ind w:firstLineChars="250" w:firstLine="550"/>
        <w:jc w:val="left"/>
        <w:rPr>
          <w:rFonts w:ascii="HG丸ｺﾞｼｯｸM-PRO" w:eastAsia="HG丸ｺﾞｼｯｸM-PRO" w:hAnsi="HG丸ｺﾞｼｯｸM-PRO"/>
          <w:color w:val="000000" w:themeColor="text1"/>
          <w:sz w:val="22"/>
        </w:rPr>
      </w:pPr>
      <w:r w:rsidRPr="00CA598F">
        <w:rPr>
          <w:rFonts w:ascii="HG丸ｺﾞｼｯｸM-PRO" w:eastAsia="HG丸ｺﾞｼｯｸM-PRO" w:hAnsi="HG丸ｺﾞｼｯｸM-PRO" w:hint="eastAsia"/>
          <w:color w:val="000000" w:themeColor="text1"/>
          <w:sz w:val="22"/>
        </w:rPr>
        <w:t>医療費は、入院外が年々増加する傾向にありますが、歯科は平成</w:t>
      </w:r>
      <w:r w:rsidR="001A299E">
        <w:rPr>
          <w:rFonts w:ascii="HG丸ｺﾞｼｯｸM-PRO" w:eastAsia="HG丸ｺﾞｼｯｸM-PRO" w:hAnsi="HG丸ｺﾞｼｯｸM-PRO" w:hint="eastAsia"/>
          <w:color w:val="000000" w:themeColor="text1"/>
          <w:sz w:val="22"/>
        </w:rPr>
        <w:t>２６</w:t>
      </w:r>
      <w:r w:rsidRPr="00CA598F">
        <w:rPr>
          <w:rFonts w:ascii="HG丸ｺﾞｼｯｸM-PRO" w:eastAsia="HG丸ｺﾞｼｯｸM-PRO" w:hAnsi="HG丸ｺﾞｼｯｸM-PRO" w:hint="eastAsia"/>
          <w:color w:val="000000" w:themeColor="text1"/>
          <w:sz w:val="22"/>
        </w:rPr>
        <w:t>年度から減少し</w:t>
      </w:r>
    </w:p>
    <w:p w:rsidR="007E5F31" w:rsidRDefault="007E5F31" w:rsidP="007E5F31">
      <w:pPr>
        <w:ind w:firstLineChars="150" w:firstLine="330"/>
        <w:jc w:val="left"/>
        <w:rPr>
          <w:rFonts w:ascii="HG丸ｺﾞｼｯｸM-PRO" w:eastAsia="HG丸ｺﾞｼｯｸM-PRO" w:hAnsi="HG丸ｺﾞｼｯｸM-PRO"/>
          <w:color w:val="000000" w:themeColor="text1"/>
          <w:sz w:val="22"/>
        </w:rPr>
      </w:pPr>
      <w:r w:rsidRPr="00CA598F">
        <w:rPr>
          <w:rFonts w:ascii="HG丸ｺﾞｼｯｸM-PRO" w:eastAsia="HG丸ｺﾞｼｯｸM-PRO" w:hAnsi="HG丸ｺﾞｼｯｸM-PRO" w:hint="eastAsia"/>
          <w:color w:val="000000" w:themeColor="text1"/>
          <w:sz w:val="22"/>
        </w:rPr>
        <w:t>ています。調剤・入院は、平成２７年度まで増加傾向でしたが、平成</w:t>
      </w:r>
      <w:r w:rsidR="00C27335">
        <w:rPr>
          <w:rFonts w:ascii="HG丸ｺﾞｼｯｸM-PRO" w:eastAsia="HG丸ｺﾞｼｯｸM-PRO" w:hAnsi="HG丸ｺﾞｼｯｸM-PRO" w:hint="eastAsia"/>
          <w:color w:val="000000" w:themeColor="text1"/>
          <w:sz w:val="22"/>
        </w:rPr>
        <w:t>２８</w:t>
      </w:r>
      <w:r w:rsidRPr="00CA598F">
        <w:rPr>
          <w:rFonts w:ascii="HG丸ｺﾞｼｯｸM-PRO" w:eastAsia="HG丸ｺﾞｼｯｸM-PRO" w:hAnsi="HG丸ｺﾞｼｯｸM-PRO" w:hint="eastAsia"/>
          <w:color w:val="000000" w:themeColor="text1"/>
          <w:sz w:val="22"/>
        </w:rPr>
        <w:t>年度は減少し</w:t>
      </w:r>
    </w:p>
    <w:p w:rsidR="007E5F31" w:rsidRPr="00CA598F" w:rsidRDefault="007E5F31" w:rsidP="007E5F31">
      <w:pPr>
        <w:ind w:firstLineChars="150" w:firstLine="330"/>
        <w:jc w:val="left"/>
        <w:rPr>
          <w:rFonts w:asciiTheme="majorEastAsia" w:eastAsiaTheme="majorEastAsia" w:hAnsiTheme="majorEastAsia"/>
          <w:color w:val="000000" w:themeColor="text1"/>
          <w:sz w:val="24"/>
        </w:rPr>
      </w:pPr>
      <w:r w:rsidRPr="00CA598F">
        <w:rPr>
          <w:rFonts w:ascii="HG丸ｺﾞｼｯｸM-PRO" w:eastAsia="HG丸ｺﾞｼｯｸM-PRO" w:hAnsi="HG丸ｺﾞｼｯｸM-PRO" w:hint="eastAsia"/>
          <w:color w:val="000000" w:themeColor="text1"/>
          <w:sz w:val="22"/>
        </w:rPr>
        <w:t>ています。【図</w:t>
      </w:r>
      <w:r w:rsidR="00F178CA">
        <w:rPr>
          <w:rFonts w:ascii="HG丸ｺﾞｼｯｸM-PRO" w:eastAsia="HG丸ｺﾞｼｯｸM-PRO" w:hAnsi="HG丸ｺﾞｼｯｸM-PRO"/>
          <w:color w:val="000000" w:themeColor="text1"/>
          <w:sz w:val="22"/>
        </w:rPr>
        <w:t>2</w:t>
      </w:r>
      <w:r w:rsidRPr="00CA598F">
        <w:rPr>
          <w:rFonts w:ascii="HG丸ｺﾞｼｯｸM-PRO" w:eastAsia="HG丸ｺﾞｼｯｸM-PRO" w:hAnsi="HG丸ｺﾞｼｯｸM-PRO" w:hint="eastAsia"/>
          <w:color w:val="000000" w:themeColor="text1"/>
          <w:sz w:val="22"/>
        </w:rPr>
        <w:t>】</w:t>
      </w:r>
    </w:p>
    <w:p w:rsidR="007E5F31" w:rsidRPr="00CA598F" w:rsidRDefault="00885F4B" w:rsidP="007E5F31">
      <w:pPr>
        <w:ind w:leftChars="9" w:left="19" w:firstLineChars="110" w:firstLine="231"/>
        <w:jc w:val="right"/>
        <w:rPr>
          <w:rFonts w:asciiTheme="majorEastAsia" w:eastAsiaTheme="majorEastAsia" w:hAnsiTheme="majorEastAsia"/>
          <w:color w:val="000000" w:themeColor="text1"/>
          <w:sz w:val="24"/>
        </w:rPr>
      </w:pPr>
      <w:r w:rsidRPr="00CA598F">
        <w:rPr>
          <w:noProof/>
        </w:rPr>
        <w:drawing>
          <wp:anchor distT="0" distB="0" distL="114300" distR="114300" simplePos="0" relativeHeight="252633600" behindDoc="1" locked="0" layoutInCell="1" allowOverlap="1">
            <wp:simplePos x="0" y="0"/>
            <wp:positionH relativeFrom="margin">
              <wp:align>left</wp:align>
            </wp:positionH>
            <wp:positionV relativeFrom="paragraph">
              <wp:posOffset>51435</wp:posOffset>
            </wp:positionV>
            <wp:extent cx="5981700" cy="3095625"/>
            <wp:effectExtent l="0" t="0" r="0" b="9525"/>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r w:rsidR="007E5F31" w:rsidRPr="00CA598F">
        <w:rPr>
          <w:rFonts w:asciiTheme="majorEastAsia" w:eastAsiaTheme="majorEastAsia" w:hAnsiTheme="majorEastAsia"/>
          <w:noProof/>
          <w:color w:val="000000" w:themeColor="text1"/>
          <w:sz w:val="24"/>
        </w:rPr>
        <mc:AlternateContent>
          <mc:Choice Requires="wps">
            <w:drawing>
              <wp:anchor distT="0" distB="0" distL="114300" distR="114300" simplePos="0" relativeHeight="252621312" behindDoc="0" locked="0" layoutInCell="1" allowOverlap="1" wp14:anchorId="7D4FDB4F" wp14:editId="7B9D60BA">
                <wp:simplePos x="0" y="0"/>
                <wp:positionH relativeFrom="column">
                  <wp:posOffset>733425</wp:posOffset>
                </wp:positionH>
                <wp:positionV relativeFrom="paragraph">
                  <wp:posOffset>66675</wp:posOffset>
                </wp:positionV>
                <wp:extent cx="497205" cy="209550"/>
                <wp:effectExtent l="0" t="0" r="0"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09550"/>
                        </a:xfrm>
                        <a:prstGeom prst="rect">
                          <a:avLst/>
                        </a:prstGeom>
                        <a:noFill/>
                        <a:ln>
                          <a:noFill/>
                        </a:ln>
                        <a:extLst/>
                      </wps:spPr>
                      <wps:txbx>
                        <w:txbxContent>
                          <w:p w:rsidR="007E5F31" w:rsidRPr="00C74EDE" w:rsidRDefault="007E5F31" w:rsidP="007E5F31">
                            <w:pPr>
                              <w:jc w:val="center"/>
                              <w:rPr>
                                <w:rFonts w:ascii="ＭＳ ゴシック" w:eastAsia="ＭＳ ゴシック" w:hAnsi="ＭＳ ゴシック"/>
                              </w:rPr>
                            </w:pPr>
                            <w:r w:rsidRPr="00C74EDE">
                              <w:rPr>
                                <w:rFonts w:ascii="ＭＳ ゴシック" w:eastAsia="ＭＳ ゴシック" w:hAnsi="ＭＳ ゴシック"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FDB4F" id="_x0000_t202" coordsize="21600,21600" o:spt="202" path="m,l,21600r21600,l21600,xe">
                <v:stroke joinstyle="miter"/>
                <v:path gradientshapeok="t" o:connecttype="rect"/>
              </v:shapetype>
              <v:shape id="Text Box 76" o:spid="_x0000_s1028" type="#_x0000_t202" style="position:absolute;left:0;text-align:left;margin-left:57.75pt;margin-top:5.25pt;width:39.15pt;height:16.5pt;z-index:2526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" filled="f" stroked="f">
                <v:textbox inset="5.85pt,.7pt,5.85pt,.7pt">
                  <w:txbxContent>
                    <w:p w:rsidR="007E5F31" w:rsidRPr="00C74EDE" w:rsidRDefault="007E5F31" w:rsidP="007E5F31">
                      <w:pPr>
                        <w:jc w:val="center"/>
                        <w:rPr>
                          <w:rFonts w:ascii="ＭＳ ゴシック" w:eastAsia="ＭＳ ゴシック" w:hAnsi="ＭＳ ゴシック"/>
                        </w:rPr>
                      </w:pPr>
                      <w:r w:rsidRPr="00C74EDE">
                        <w:rPr>
                          <w:rFonts w:ascii="ＭＳ ゴシック" w:eastAsia="ＭＳ ゴシック" w:hAnsi="ＭＳ ゴシック" w:hint="eastAsia"/>
                        </w:rPr>
                        <w:t>円</w:t>
                      </w:r>
                    </w:p>
                  </w:txbxContent>
                </v:textbox>
              </v:shape>
            </w:pict>
          </mc:Fallback>
        </mc:AlternateContent>
      </w:r>
    </w:p>
    <w:p w:rsidR="00953C36" w:rsidRDefault="00953C36" w:rsidP="007E5F31">
      <w:pPr>
        <w:ind w:firstLineChars="2700" w:firstLine="5670"/>
        <w:jc w:val="left"/>
        <w:rPr>
          <w:rFonts w:ascii="ＭＳ Ｐゴシック" w:eastAsia="ＭＳ Ｐゴシック" w:hAnsi="ＭＳ Ｐゴシック" w:cs="Times New Roman"/>
          <w:color w:val="000000" w:themeColor="text1"/>
          <w:szCs w:val="21"/>
        </w:rPr>
      </w:pPr>
    </w:p>
    <w:p w:rsidR="00953C36" w:rsidRDefault="00953C36" w:rsidP="007E5F31">
      <w:pPr>
        <w:ind w:firstLineChars="2700" w:firstLine="5670"/>
        <w:jc w:val="left"/>
        <w:rPr>
          <w:rFonts w:ascii="ＭＳ Ｐゴシック" w:eastAsia="ＭＳ Ｐゴシック" w:hAnsi="ＭＳ Ｐゴシック" w:cs="Times New Roman"/>
          <w:color w:val="000000" w:themeColor="text1"/>
          <w:szCs w:val="21"/>
        </w:rPr>
      </w:pPr>
    </w:p>
    <w:p w:rsidR="00953C36" w:rsidRDefault="00953C36" w:rsidP="007E5F31">
      <w:pPr>
        <w:ind w:firstLineChars="2700" w:firstLine="5670"/>
        <w:jc w:val="left"/>
        <w:rPr>
          <w:rFonts w:ascii="ＭＳ Ｐゴシック" w:eastAsia="ＭＳ Ｐゴシック" w:hAnsi="ＭＳ Ｐゴシック" w:cs="Times New Roman"/>
          <w:color w:val="000000" w:themeColor="text1"/>
          <w:szCs w:val="21"/>
        </w:rPr>
      </w:pPr>
    </w:p>
    <w:p w:rsidR="00953C36" w:rsidRDefault="00953C36" w:rsidP="007E5F31">
      <w:pPr>
        <w:ind w:firstLineChars="2700" w:firstLine="5670"/>
        <w:jc w:val="left"/>
        <w:rPr>
          <w:rFonts w:ascii="ＭＳ Ｐゴシック" w:eastAsia="ＭＳ Ｐゴシック" w:hAnsi="ＭＳ Ｐゴシック" w:cs="Times New Roman"/>
          <w:color w:val="000000" w:themeColor="text1"/>
          <w:szCs w:val="21"/>
        </w:rPr>
      </w:pPr>
    </w:p>
    <w:p w:rsidR="00953C36" w:rsidRDefault="00953C36" w:rsidP="007E5F31">
      <w:pPr>
        <w:ind w:firstLineChars="2700" w:firstLine="5670"/>
        <w:jc w:val="left"/>
        <w:rPr>
          <w:rFonts w:ascii="ＭＳ Ｐゴシック" w:eastAsia="ＭＳ Ｐゴシック" w:hAnsi="ＭＳ Ｐゴシック" w:cs="Times New Roman"/>
          <w:color w:val="000000" w:themeColor="text1"/>
          <w:szCs w:val="21"/>
        </w:rPr>
      </w:pPr>
    </w:p>
    <w:p w:rsidR="00953C36" w:rsidRDefault="00953C36" w:rsidP="007E5F31">
      <w:pPr>
        <w:ind w:firstLineChars="2700" w:firstLine="5670"/>
        <w:jc w:val="left"/>
        <w:rPr>
          <w:rFonts w:ascii="ＭＳ Ｐゴシック" w:eastAsia="ＭＳ Ｐゴシック" w:hAnsi="ＭＳ Ｐゴシック" w:cs="Times New Roman"/>
          <w:color w:val="000000" w:themeColor="text1"/>
          <w:szCs w:val="21"/>
        </w:rPr>
      </w:pPr>
    </w:p>
    <w:p w:rsidR="00953C36" w:rsidRDefault="00953C36" w:rsidP="007E5F31">
      <w:pPr>
        <w:ind w:firstLineChars="2700" w:firstLine="5670"/>
        <w:jc w:val="left"/>
        <w:rPr>
          <w:rFonts w:ascii="ＭＳ Ｐゴシック" w:eastAsia="ＭＳ Ｐゴシック" w:hAnsi="ＭＳ Ｐゴシック" w:cs="Times New Roman"/>
          <w:color w:val="000000" w:themeColor="text1"/>
          <w:szCs w:val="21"/>
        </w:rPr>
      </w:pPr>
    </w:p>
    <w:p w:rsidR="00953C36" w:rsidRDefault="00953C36" w:rsidP="007E5F31">
      <w:pPr>
        <w:ind w:firstLineChars="2700" w:firstLine="5670"/>
        <w:jc w:val="left"/>
        <w:rPr>
          <w:rFonts w:ascii="ＭＳ Ｐゴシック" w:eastAsia="ＭＳ Ｐゴシック" w:hAnsi="ＭＳ Ｐゴシック" w:cs="Times New Roman"/>
          <w:color w:val="000000" w:themeColor="text1"/>
          <w:szCs w:val="21"/>
        </w:rPr>
      </w:pPr>
    </w:p>
    <w:p w:rsidR="00953C36" w:rsidRDefault="00953C36" w:rsidP="007E5F31">
      <w:pPr>
        <w:ind w:firstLineChars="2700" w:firstLine="5670"/>
        <w:jc w:val="left"/>
        <w:rPr>
          <w:rFonts w:ascii="ＭＳ Ｐゴシック" w:eastAsia="ＭＳ Ｐゴシック" w:hAnsi="ＭＳ Ｐゴシック" w:cs="Times New Roman"/>
          <w:color w:val="000000" w:themeColor="text1"/>
          <w:szCs w:val="21"/>
        </w:rPr>
      </w:pPr>
    </w:p>
    <w:p w:rsidR="00953C36" w:rsidRDefault="00953C36" w:rsidP="007E5F31">
      <w:pPr>
        <w:ind w:firstLineChars="2700" w:firstLine="5670"/>
        <w:jc w:val="left"/>
        <w:rPr>
          <w:rFonts w:ascii="ＭＳ Ｐゴシック" w:eastAsia="ＭＳ Ｐゴシック" w:hAnsi="ＭＳ Ｐゴシック" w:cs="Times New Roman"/>
          <w:color w:val="000000" w:themeColor="text1"/>
          <w:szCs w:val="21"/>
        </w:rPr>
      </w:pPr>
    </w:p>
    <w:p w:rsidR="00953C36" w:rsidRDefault="00953C36" w:rsidP="007E5F31">
      <w:pPr>
        <w:ind w:firstLineChars="2700" w:firstLine="5670"/>
        <w:jc w:val="left"/>
        <w:rPr>
          <w:rFonts w:ascii="ＭＳ Ｐゴシック" w:eastAsia="ＭＳ Ｐゴシック" w:hAnsi="ＭＳ Ｐゴシック" w:cs="Times New Roman"/>
          <w:color w:val="000000" w:themeColor="text1"/>
          <w:szCs w:val="21"/>
        </w:rPr>
      </w:pPr>
    </w:p>
    <w:p w:rsidR="00953C36" w:rsidRDefault="00953C36" w:rsidP="007E5F31">
      <w:pPr>
        <w:ind w:firstLineChars="2700" w:firstLine="5670"/>
        <w:jc w:val="left"/>
        <w:rPr>
          <w:rFonts w:ascii="ＭＳ Ｐゴシック" w:eastAsia="ＭＳ Ｐゴシック" w:hAnsi="ＭＳ Ｐゴシック" w:cs="Times New Roman"/>
          <w:color w:val="000000" w:themeColor="text1"/>
          <w:szCs w:val="21"/>
        </w:rPr>
      </w:pPr>
    </w:p>
    <w:p w:rsidR="00953C36" w:rsidRDefault="00953C36" w:rsidP="00953C36">
      <w:pPr>
        <w:ind w:firstLineChars="2900" w:firstLine="5800"/>
        <w:jc w:val="left"/>
        <w:rPr>
          <w:rFonts w:ascii="ＭＳ Ｐゴシック" w:eastAsia="ＭＳ Ｐゴシック" w:hAnsi="ＭＳ Ｐゴシック" w:cs="Times New Roman"/>
          <w:color w:val="000000" w:themeColor="text1"/>
          <w:sz w:val="20"/>
          <w:szCs w:val="20"/>
        </w:rPr>
      </w:pPr>
    </w:p>
    <w:p w:rsidR="007E5F31" w:rsidRPr="00953C36" w:rsidRDefault="007E5F31" w:rsidP="00953C36">
      <w:pPr>
        <w:ind w:firstLineChars="2900" w:firstLine="5800"/>
        <w:jc w:val="left"/>
        <w:rPr>
          <w:rFonts w:ascii="ＭＳ Ｐゴシック" w:eastAsia="ＭＳ Ｐゴシック" w:hAnsi="ＭＳ Ｐゴシック" w:cs="Times New Roman"/>
          <w:color w:val="000000" w:themeColor="text1"/>
          <w:sz w:val="20"/>
          <w:szCs w:val="20"/>
        </w:rPr>
      </w:pPr>
      <w:r w:rsidRPr="00953C36">
        <w:rPr>
          <w:rFonts w:ascii="ＭＳ Ｐゴシック" w:eastAsia="ＭＳ Ｐゴシック" w:hAnsi="ＭＳ Ｐゴシック" w:cs="Times New Roman" w:hint="eastAsia"/>
          <w:color w:val="000000" w:themeColor="text1"/>
          <w:sz w:val="20"/>
          <w:szCs w:val="20"/>
        </w:rPr>
        <w:t>出典：国民健康保険事業状況報告書</w:t>
      </w:r>
    </w:p>
    <w:p w:rsidR="00730C7C" w:rsidRDefault="00730C7C" w:rsidP="00730C7C">
      <w:pPr>
        <w:jc w:val="left"/>
        <w:rPr>
          <w:rFonts w:asciiTheme="majorEastAsia" w:eastAsiaTheme="majorEastAsia" w:hAnsiTheme="majorEastAsia" w:cs="ＭＳ Ｐゴシック"/>
          <w:color w:val="000000" w:themeColor="text1"/>
          <w:kern w:val="0"/>
          <w:sz w:val="24"/>
          <w:szCs w:val="24"/>
        </w:rPr>
      </w:pPr>
    </w:p>
    <w:p w:rsidR="00953C36" w:rsidRPr="00953C36" w:rsidRDefault="00953C36" w:rsidP="00730C7C">
      <w:pPr>
        <w:jc w:val="left"/>
        <w:rPr>
          <w:rFonts w:asciiTheme="majorEastAsia" w:eastAsiaTheme="majorEastAsia" w:hAnsiTheme="majorEastAsia" w:cs="ＭＳ Ｐゴシック"/>
          <w:color w:val="000000" w:themeColor="text1"/>
          <w:kern w:val="0"/>
          <w:sz w:val="24"/>
          <w:szCs w:val="24"/>
        </w:rPr>
      </w:pPr>
    </w:p>
    <w:p w:rsidR="00730C7C" w:rsidRPr="008C726F" w:rsidRDefault="008C726F" w:rsidP="008C726F">
      <w:pPr>
        <w:ind w:firstLineChars="59" w:firstLine="142"/>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３</w:t>
      </w:r>
      <w:r>
        <w:rPr>
          <w:rFonts w:asciiTheme="majorEastAsia" w:eastAsiaTheme="majorEastAsia" w:hAnsiTheme="majorEastAsia" w:hint="eastAsia"/>
          <w:color w:val="000000" w:themeColor="text1"/>
          <w:sz w:val="24"/>
        </w:rPr>
        <w:t>)</w:t>
      </w:r>
      <w:r w:rsidR="00730C7C" w:rsidRPr="008C726F">
        <w:rPr>
          <w:rFonts w:asciiTheme="majorEastAsia" w:eastAsiaTheme="majorEastAsia" w:hAnsiTheme="majorEastAsia" w:cs="ＭＳ Ｐゴシック" w:hint="eastAsia"/>
          <w:color w:val="000000" w:themeColor="text1"/>
          <w:kern w:val="0"/>
          <w:sz w:val="24"/>
          <w:szCs w:val="24"/>
        </w:rPr>
        <w:t>疾病別医療費の割合（大分類別）の推移</w:t>
      </w:r>
    </w:p>
    <w:p w:rsidR="00730C7C" w:rsidRDefault="00730C7C" w:rsidP="00730C7C">
      <w:pPr>
        <w:spacing w:line="360" w:lineRule="exact"/>
        <w:ind w:firstLineChars="257" w:firstLine="565"/>
        <w:rPr>
          <w:rFonts w:ascii="HG丸ｺﾞｼｯｸM-PRO" w:eastAsia="HG丸ｺﾞｼｯｸM-PRO" w:hAnsi="HG丸ｺﾞｼｯｸM-PRO" w:cs="Times New Roman"/>
          <w:color w:val="000000" w:themeColor="text1"/>
          <w:sz w:val="22"/>
        </w:rPr>
      </w:pPr>
      <w:r w:rsidRPr="00CA598F">
        <w:rPr>
          <w:rFonts w:ascii="HG丸ｺﾞｼｯｸM-PRO" w:eastAsia="HG丸ｺﾞｼｯｸM-PRO" w:hAnsi="HG丸ｺﾞｼｯｸM-PRO" w:cs="Times New Roman" w:hint="eastAsia"/>
          <w:color w:val="000000" w:themeColor="text1"/>
          <w:sz w:val="22"/>
        </w:rPr>
        <w:t>循環器系疾患の医療費は減少していますが、４年間とも最も高くなっています。次いで</w:t>
      </w:r>
    </w:p>
    <w:p w:rsidR="00730C7C" w:rsidRPr="00CA598F" w:rsidRDefault="00730C7C" w:rsidP="00730C7C">
      <w:pPr>
        <w:spacing w:line="360" w:lineRule="exact"/>
        <w:ind w:rightChars="-136" w:right="-286" w:firstLineChars="150" w:firstLine="330"/>
        <w:rPr>
          <w:rFonts w:ascii="HG丸ｺﾞｼｯｸM-PRO" w:eastAsia="HG丸ｺﾞｼｯｸM-PRO" w:hAnsi="HG丸ｺﾞｼｯｸM-PRO" w:cs="Times New Roman"/>
          <w:color w:val="000000" w:themeColor="text1"/>
          <w:sz w:val="22"/>
        </w:rPr>
      </w:pPr>
      <w:r w:rsidRPr="00CA598F">
        <w:rPr>
          <w:rFonts w:ascii="HG丸ｺﾞｼｯｸM-PRO" w:eastAsia="HG丸ｺﾞｼｯｸM-PRO" w:hAnsi="HG丸ｺﾞｼｯｸM-PRO" w:cs="Times New Roman" w:hint="eastAsia"/>
          <w:color w:val="000000" w:themeColor="text1"/>
          <w:sz w:val="22"/>
        </w:rPr>
        <w:t>新生物、内分泌・栄養及び代謝疾患、尿路生殖器系の疾患が高い状況となっています。【図</w:t>
      </w:r>
      <w:r w:rsidR="00E61A93">
        <w:rPr>
          <w:rFonts w:ascii="HG丸ｺﾞｼｯｸM-PRO" w:eastAsia="HG丸ｺﾞｼｯｸM-PRO" w:hAnsi="HG丸ｺﾞｼｯｸM-PRO" w:cs="Times New Roman" w:hint="eastAsia"/>
          <w:color w:val="000000" w:themeColor="text1"/>
          <w:sz w:val="22"/>
        </w:rPr>
        <w:t>3</w:t>
      </w:r>
      <w:r w:rsidRPr="00CA598F">
        <w:rPr>
          <w:rFonts w:ascii="HG丸ｺﾞｼｯｸM-PRO" w:eastAsia="HG丸ｺﾞｼｯｸM-PRO" w:hAnsi="HG丸ｺﾞｼｯｸM-PRO" w:cs="Times New Roman" w:hint="eastAsia"/>
          <w:color w:val="000000" w:themeColor="text1"/>
          <w:sz w:val="22"/>
        </w:rPr>
        <w:t>】</w:t>
      </w:r>
    </w:p>
    <w:p w:rsidR="00730C7C" w:rsidRPr="00CA598F" w:rsidRDefault="00730C7C" w:rsidP="00730C7C">
      <w:pPr>
        <w:ind w:leftChars="134" w:left="709" w:hanging="428"/>
        <w:rPr>
          <w:rFonts w:asciiTheme="majorEastAsia" w:eastAsiaTheme="majorEastAsia" w:hAnsiTheme="majorEastAsia"/>
          <w:color w:val="000000" w:themeColor="text1"/>
          <w:sz w:val="24"/>
        </w:rPr>
      </w:pPr>
      <w:r w:rsidRPr="00CA598F">
        <w:rPr>
          <w:noProof/>
        </w:rPr>
        <w:drawing>
          <wp:inline distT="0" distB="0" distL="0" distR="0" wp14:anchorId="69CE4980" wp14:editId="29E6B2F4">
            <wp:extent cx="5791200" cy="3857625"/>
            <wp:effectExtent l="0" t="0" r="0" b="952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0C7C" w:rsidRDefault="00730C7C" w:rsidP="00730C7C">
      <w:pPr>
        <w:jc w:val="right"/>
        <w:rPr>
          <w:rFonts w:ascii="ＭＳ Ｐゴシック" w:eastAsia="ＭＳ Ｐゴシック" w:hAnsi="ＭＳ Ｐゴシック"/>
          <w:color w:val="000000" w:themeColor="text1"/>
          <w:szCs w:val="21"/>
        </w:rPr>
      </w:pPr>
      <w:r w:rsidRPr="00CA598F">
        <w:rPr>
          <w:rFonts w:ascii="ＭＳ Ｐゴシック" w:eastAsia="ＭＳ Ｐゴシック" w:hAnsi="ＭＳ Ｐゴシック" w:hint="eastAsia"/>
          <w:color w:val="000000" w:themeColor="text1"/>
          <w:szCs w:val="21"/>
        </w:rPr>
        <w:t>出典：KDBシステム「疾病別医療費分析（大分類）」各年度累計</w:t>
      </w:r>
    </w:p>
    <w:p w:rsidR="00BD7B68" w:rsidRDefault="00BD7B68" w:rsidP="00BD7B68">
      <w:pPr>
        <w:pStyle w:val="a9"/>
        <w:ind w:leftChars="0" w:left="580"/>
        <w:jc w:val="left"/>
        <w:rPr>
          <w:rFonts w:asciiTheme="majorEastAsia" w:eastAsiaTheme="majorEastAsia" w:hAnsiTheme="majorEastAsia"/>
          <w:color w:val="000000" w:themeColor="text1"/>
          <w:sz w:val="24"/>
          <w:szCs w:val="24"/>
        </w:rPr>
      </w:pPr>
    </w:p>
    <w:p w:rsidR="00C406D5" w:rsidRPr="008C726F" w:rsidRDefault="008C726F" w:rsidP="008C726F">
      <w:pPr>
        <w:ind w:firstLineChars="50" w:firstLine="1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４</w:t>
      </w:r>
      <w:r>
        <w:rPr>
          <w:rFonts w:asciiTheme="majorEastAsia" w:eastAsiaTheme="majorEastAsia" w:hAnsiTheme="majorEastAsia" w:hint="eastAsia"/>
          <w:color w:val="000000" w:themeColor="text1"/>
          <w:sz w:val="24"/>
        </w:rPr>
        <w:t>)</w:t>
      </w:r>
      <w:r w:rsidR="00C406D5" w:rsidRPr="008C726F">
        <w:rPr>
          <w:rFonts w:asciiTheme="majorEastAsia" w:eastAsiaTheme="majorEastAsia" w:hAnsiTheme="majorEastAsia" w:hint="eastAsia"/>
          <w:color w:val="000000" w:themeColor="text1"/>
          <w:sz w:val="24"/>
          <w:szCs w:val="24"/>
        </w:rPr>
        <w:t>人工透析の医療費の状況</w:t>
      </w:r>
    </w:p>
    <w:p w:rsidR="00C406D5" w:rsidRPr="00C57B6B" w:rsidRDefault="00C406D5" w:rsidP="00C57B6B">
      <w:pPr>
        <w:ind w:leftChars="200" w:left="420" w:firstLineChars="100" w:firstLine="220"/>
        <w:rPr>
          <w:rFonts w:ascii="HG丸ｺﾞｼｯｸM-PRO" w:eastAsia="HG丸ｺﾞｼｯｸM-PRO" w:hAnsi="HG丸ｺﾞｼｯｸM-PRO"/>
          <w:sz w:val="22"/>
        </w:rPr>
      </w:pPr>
      <w:r w:rsidRPr="00C57B6B">
        <w:rPr>
          <w:rFonts w:ascii="HG丸ｺﾞｼｯｸM-PRO" w:eastAsia="HG丸ｺﾞｼｯｸM-PRO" w:hAnsi="HG丸ｺﾞｼｯｸM-PRO" w:hint="eastAsia"/>
          <w:sz w:val="22"/>
        </w:rPr>
        <w:t>人工透析患者のうち半数以上が糖尿病を有していることから、重症化予防には糖尿病のコントロールが重要になってきます。【図</w:t>
      </w:r>
      <w:r w:rsidR="00E61A93" w:rsidRPr="00C57B6B">
        <w:rPr>
          <w:rFonts w:ascii="HG丸ｺﾞｼｯｸM-PRO" w:eastAsia="HG丸ｺﾞｼｯｸM-PRO" w:hAnsi="HG丸ｺﾞｼｯｸM-PRO"/>
          <w:sz w:val="22"/>
        </w:rPr>
        <w:t>4</w:t>
      </w:r>
      <w:r w:rsidRPr="00C57B6B">
        <w:rPr>
          <w:rFonts w:ascii="HG丸ｺﾞｼｯｸM-PRO" w:eastAsia="HG丸ｺﾞｼｯｸM-PRO" w:hAnsi="HG丸ｺﾞｼｯｸM-PRO" w:hint="eastAsia"/>
          <w:sz w:val="22"/>
        </w:rPr>
        <w:t>】</w:t>
      </w:r>
    </w:p>
    <w:p w:rsidR="00C406D5" w:rsidRDefault="00C406D5" w:rsidP="00C406D5">
      <w:pPr>
        <w:ind w:leftChars="270" w:left="567"/>
        <w:rPr>
          <w:rFonts w:asciiTheme="majorEastAsia" w:eastAsiaTheme="majorEastAsia" w:hAnsiTheme="majorEastAsia"/>
          <w:color w:val="000000" w:themeColor="text1"/>
          <w:sz w:val="24"/>
        </w:rPr>
      </w:pPr>
      <w:r>
        <w:rPr>
          <w:noProof/>
        </w:rPr>
        <w:drawing>
          <wp:anchor distT="0" distB="0" distL="114300" distR="114300" simplePos="0" relativeHeight="252632576" behindDoc="1" locked="0" layoutInCell="1" allowOverlap="1">
            <wp:simplePos x="0" y="0"/>
            <wp:positionH relativeFrom="column">
              <wp:posOffset>175895</wp:posOffset>
            </wp:positionH>
            <wp:positionV relativeFrom="paragraph">
              <wp:posOffset>118110</wp:posOffset>
            </wp:positionV>
            <wp:extent cx="5800725" cy="2738120"/>
            <wp:effectExtent l="0" t="0" r="9525" b="5080"/>
            <wp:wrapNone/>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C57B6B" w:rsidRDefault="00C57B6B" w:rsidP="00C406D5">
      <w:pPr>
        <w:ind w:firstLineChars="300" w:firstLine="600"/>
        <w:jc w:val="left"/>
        <w:rPr>
          <w:rFonts w:asciiTheme="majorEastAsia" w:eastAsiaTheme="majorEastAsia" w:hAnsiTheme="majorEastAsia"/>
          <w:color w:val="000000" w:themeColor="text1"/>
          <w:sz w:val="20"/>
          <w:szCs w:val="20"/>
        </w:rPr>
      </w:pPr>
    </w:p>
    <w:p w:rsidR="00C57B6B" w:rsidRDefault="00C57B6B" w:rsidP="00C406D5">
      <w:pPr>
        <w:ind w:firstLineChars="300" w:firstLine="600"/>
        <w:jc w:val="left"/>
        <w:rPr>
          <w:rFonts w:asciiTheme="majorEastAsia" w:eastAsiaTheme="majorEastAsia" w:hAnsiTheme="majorEastAsia"/>
          <w:color w:val="000000" w:themeColor="text1"/>
          <w:sz w:val="20"/>
          <w:szCs w:val="20"/>
        </w:rPr>
      </w:pPr>
    </w:p>
    <w:p w:rsidR="00C57B6B" w:rsidRDefault="00C57B6B" w:rsidP="00C406D5">
      <w:pPr>
        <w:ind w:firstLineChars="300" w:firstLine="600"/>
        <w:jc w:val="left"/>
        <w:rPr>
          <w:rFonts w:asciiTheme="majorEastAsia" w:eastAsiaTheme="majorEastAsia" w:hAnsiTheme="majorEastAsia"/>
          <w:color w:val="000000" w:themeColor="text1"/>
          <w:sz w:val="20"/>
          <w:szCs w:val="20"/>
        </w:rPr>
      </w:pPr>
    </w:p>
    <w:p w:rsidR="00C57B6B" w:rsidRDefault="00C57B6B" w:rsidP="00C406D5">
      <w:pPr>
        <w:ind w:firstLineChars="300" w:firstLine="600"/>
        <w:jc w:val="left"/>
        <w:rPr>
          <w:rFonts w:asciiTheme="majorEastAsia" w:eastAsiaTheme="majorEastAsia" w:hAnsiTheme="majorEastAsia"/>
          <w:color w:val="000000" w:themeColor="text1"/>
          <w:sz w:val="20"/>
          <w:szCs w:val="20"/>
        </w:rPr>
      </w:pPr>
    </w:p>
    <w:p w:rsidR="00C57B6B" w:rsidRDefault="00C57B6B" w:rsidP="00C406D5">
      <w:pPr>
        <w:ind w:firstLineChars="300" w:firstLine="600"/>
        <w:jc w:val="left"/>
        <w:rPr>
          <w:rFonts w:asciiTheme="majorEastAsia" w:eastAsiaTheme="majorEastAsia" w:hAnsiTheme="majorEastAsia"/>
          <w:color w:val="000000" w:themeColor="text1"/>
          <w:sz w:val="20"/>
          <w:szCs w:val="20"/>
        </w:rPr>
      </w:pPr>
    </w:p>
    <w:p w:rsidR="00C57B6B" w:rsidRDefault="00C57B6B" w:rsidP="00C406D5">
      <w:pPr>
        <w:ind w:firstLineChars="300" w:firstLine="600"/>
        <w:jc w:val="left"/>
        <w:rPr>
          <w:rFonts w:asciiTheme="majorEastAsia" w:eastAsiaTheme="majorEastAsia" w:hAnsiTheme="majorEastAsia"/>
          <w:color w:val="000000" w:themeColor="text1"/>
          <w:sz w:val="20"/>
          <w:szCs w:val="20"/>
        </w:rPr>
      </w:pPr>
    </w:p>
    <w:p w:rsidR="00C57B6B" w:rsidRDefault="00C57B6B" w:rsidP="00C406D5">
      <w:pPr>
        <w:ind w:firstLineChars="300" w:firstLine="600"/>
        <w:jc w:val="left"/>
        <w:rPr>
          <w:rFonts w:asciiTheme="majorEastAsia" w:eastAsiaTheme="majorEastAsia" w:hAnsiTheme="majorEastAsia"/>
          <w:color w:val="000000" w:themeColor="text1"/>
          <w:sz w:val="20"/>
          <w:szCs w:val="20"/>
        </w:rPr>
      </w:pPr>
    </w:p>
    <w:p w:rsidR="00C57B6B" w:rsidRDefault="00C57B6B" w:rsidP="00C406D5">
      <w:pPr>
        <w:ind w:firstLineChars="300" w:firstLine="600"/>
        <w:jc w:val="left"/>
        <w:rPr>
          <w:rFonts w:asciiTheme="majorEastAsia" w:eastAsiaTheme="majorEastAsia" w:hAnsiTheme="majorEastAsia"/>
          <w:color w:val="000000" w:themeColor="text1"/>
          <w:sz w:val="20"/>
          <w:szCs w:val="20"/>
        </w:rPr>
      </w:pPr>
    </w:p>
    <w:p w:rsidR="00C57B6B" w:rsidRDefault="00C57B6B" w:rsidP="00C406D5">
      <w:pPr>
        <w:ind w:firstLineChars="300" w:firstLine="600"/>
        <w:jc w:val="left"/>
        <w:rPr>
          <w:rFonts w:asciiTheme="majorEastAsia" w:eastAsiaTheme="majorEastAsia" w:hAnsiTheme="majorEastAsia"/>
          <w:color w:val="000000" w:themeColor="text1"/>
          <w:sz w:val="20"/>
          <w:szCs w:val="20"/>
        </w:rPr>
      </w:pPr>
    </w:p>
    <w:p w:rsidR="00C57B6B" w:rsidRDefault="00C57B6B" w:rsidP="00C406D5">
      <w:pPr>
        <w:ind w:firstLineChars="300" w:firstLine="600"/>
        <w:jc w:val="left"/>
        <w:rPr>
          <w:rFonts w:asciiTheme="majorEastAsia" w:eastAsiaTheme="majorEastAsia" w:hAnsiTheme="majorEastAsia"/>
          <w:color w:val="000000" w:themeColor="text1"/>
          <w:sz w:val="20"/>
          <w:szCs w:val="20"/>
        </w:rPr>
      </w:pPr>
    </w:p>
    <w:p w:rsidR="00C57B6B" w:rsidRDefault="00C57B6B" w:rsidP="00C406D5">
      <w:pPr>
        <w:ind w:firstLineChars="300" w:firstLine="600"/>
        <w:jc w:val="left"/>
        <w:rPr>
          <w:rFonts w:asciiTheme="majorEastAsia" w:eastAsiaTheme="majorEastAsia" w:hAnsiTheme="majorEastAsia"/>
          <w:color w:val="000000" w:themeColor="text1"/>
          <w:sz w:val="20"/>
          <w:szCs w:val="20"/>
        </w:rPr>
      </w:pPr>
    </w:p>
    <w:p w:rsidR="00C57B6B" w:rsidRDefault="00C57B6B" w:rsidP="00C406D5">
      <w:pPr>
        <w:ind w:firstLineChars="300" w:firstLine="600"/>
        <w:jc w:val="left"/>
        <w:rPr>
          <w:rFonts w:asciiTheme="majorEastAsia" w:eastAsiaTheme="majorEastAsia" w:hAnsiTheme="majorEastAsia"/>
          <w:color w:val="000000" w:themeColor="text1"/>
          <w:sz w:val="20"/>
          <w:szCs w:val="20"/>
        </w:rPr>
      </w:pPr>
    </w:p>
    <w:p w:rsidR="00C406D5" w:rsidRPr="00C57B6B" w:rsidRDefault="00C406D5" w:rsidP="00C406D5">
      <w:pPr>
        <w:ind w:firstLineChars="300" w:firstLine="540"/>
        <w:jc w:val="left"/>
        <w:rPr>
          <w:rFonts w:asciiTheme="majorEastAsia" w:eastAsiaTheme="majorEastAsia" w:hAnsiTheme="majorEastAsia" w:cs="Times New Roman"/>
          <w:noProof/>
          <w:color w:val="000000" w:themeColor="text1"/>
          <w:sz w:val="18"/>
          <w:szCs w:val="18"/>
        </w:rPr>
      </w:pPr>
      <w:r w:rsidRPr="00C57B6B">
        <w:rPr>
          <w:rFonts w:asciiTheme="majorEastAsia" w:eastAsiaTheme="majorEastAsia" w:hAnsiTheme="majorEastAsia" w:hint="eastAsia"/>
          <w:color w:val="000000" w:themeColor="text1"/>
          <w:sz w:val="18"/>
          <w:szCs w:val="18"/>
        </w:rPr>
        <w:t>出典</w:t>
      </w:r>
      <w:r w:rsidRPr="00C57B6B">
        <w:rPr>
          <w:rFonts w:asciiTheme="majorEastAsia" w:eastAsiaTheme="majorEastAsia" w:hAnsiTheme="majorEastAsia"/>
          <w:color w:val="000000" w:themeColor="text1"/>
          <w:sz w:val="18"/>
          <w:szCs w:val="18"/>
        </w:rPr>
        <w:t>：</w:t>
      </w:r>
      <w:r w:rsidRPr="00C57B6B">
        <w:rPr>
          <w:rFonts w:asciiTheme="majorEastAsia" w:eastAsiaTheme="majorEastAsia" w:hAnsiTheme="majorEastAsia" w:hint="eastAsia"/>
          <w:color w:val="000000" w:themeColor="text1"/>
          <w:sz w:val="18"/>
          <w:szCs w:val="18"/>
        </w:rPr>
        <w:t>人工透析医療費：KDBシステム「厚生労働省様式　様式2-2人工透析患者一覧」（各年3月）</w:t>
      </w:r>
    </w:p>
    <w:p w:rsidR="00C406D5" w:rsidRPr="00C57B6B" w:rsidRDefault="00C406D5" w:rsidP="008F3706">
      <w:pPr>
        <w:ind w:firstLineChars="600" w:firstLine="1080"/>
        <w:jc w:val="left"/>
        <w:rPr>
          <w:rFonts w:asciiTheme="majorEastAsia" w:eastAsiaTheme="majorEastAsia" w:hAnsiTheme="majorEastAsia"/>
          <w:color w:val="000000" w:themeColor="text1"/>
          <w:sz w:val="18"/>
          <w:szCs w:val="18"/>
        </w:rPr>
      </w:pPr>
      <w:r w:rsidRPr="00C57B6B">
        <w:rPr>
          <w:rFonts w:asciiTheme="majorEastAsia" w:eastAsiaTheme="majorEastAsia" w:hAnsiTheme="majorEastAsia" w:hint="eastAsia"/>
          <w:color w:val="000000" w:themeColor="text1"/>
          <w:sz w:val="18"/>
          <w:szCs w:val="18"/>
        </w:rPr>
        <w:t>人工透析患者：KDBシステム「厚生労働省様式　様式3-7人工透析のレセプト分析」（各年3月）</w:t>
      </w:r>
    </w:p>
    <w:p w:rsidR="007E5F31" w:rsidRDefault="007E5F31" w:rsidP="00C406D5">
      <w:pPr>
        <w:rPr>
          <w:rFonts w:ascii="ＭＳ Ｐゴシック" w:eastAsia="ＭＳ Ｐゴシック" w:hAnsi="ＭＳ Ｐゴシック"/>
          <w:color w:val="000000" w:themeColor="text1"/>
          <w:szCs w:val="21"/>
        </w:rPr>
      </w:pPr>
    </w:p>
    <w:p w:rsidR="00C406D5" w:rsidRPr="00C406D5" w:rsidRDefault="00C406D5" w:rsidP="00C406D5">
      <w:pPr>
        <w:rPr>
          <w:rFonts w:ascii="ＭＳ Ｐゴシック" w:eastAsia="ＭＳ Ｐゴシック" w:hAnsi="ＭＳ Ｐゴシック"/>
          <w:color w:val="000000" w:themeColor="text1"/>
          <w:szCs w:val="21"/>
        </w:rPr>
      </w:pPr>
    </w:p>
    <w:p w:rsidR="00613F6E" w:rsidRPr="008C726F" w:rsidRDefault="008C726F" w:rsidP="008C726F">
      <w:pPr>
        <w:ind w:firstLineChars="50" w:firstLine="1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５</w:t>
      </w:r>
      <w:r>
        <w:rPr>
          <w:rFonts w:asciiTheme="majorEastAsia" w:eastAsiaTheme="majorEastAsia" w:hAnsiTheme="majorEastAsia" w:hint="eastAsia"/>
          <w:color w:val="000000" w:themeColor="text1"/>
          <w:sz w:val="24"/>
        </w:rPr>
        <w:t>)</w:t>
      </w:r>
      <w:r w:rsidR="00613F6E" w:rsidRPr="008C726F">
        <w:rPr>
          <w:rFonts w:asciiTheme="majorEastAsia" w:eastAsiaTheme="majorEastAsia" w:hAnsiTheme="majorEastAsia" w:hint="eastAsia"/>
          <w:color w:val="000000" w:themeColor="text1"/>
          <w:sz w:val="24"/>
          <w:szCs w:val="24"/>
        </w:rPr>
        <w:t>特定健康診査受診率</w:t>
      </w:r>
    </w:p>
    <w:p w:rsidR="005A7AED" w:rsidRDefault="00613F6E" w:rsidP="005A7AED">
      <w:pPr>
        <w:ind w:firstLineChars="257" w:firstLine="565"/>
        <w:rPr>
          <w:rFonts w:ascii="HG丸ｺﾞｼｯｸM-PRO" w:eastAsia="HG丸ｺﾞｼｯｸM-PRO" w:hAnsi="HG丸ｺﾞｼｯｸM-PRO"/>
          <w:sz w:val="22"/>
        </w:rPr>
      </w:pPr>
      <w:r w:rsidRPr="00613F6E">
        <w:rPr>
          <w:rFonts w:ascii="HG丸ｺﾞｼｯｸM-PRO" w:eastAsia="HG丸ｺﾞｼｯｸM-PRO" w:hAnsi="HG丸ｺﾞｼｯｸM-PRO" w:hint="eastAsia"/>
          <w:sz w:val="22"/>
        </w:rPr>
        <w:t>特定健康診査受診率は、目標値を達成するために様々な取り組みを行いましたが、平成</w:t>
      </w:r>
    </w:p>
    <w:p w:rsidR="00613F6E" w:rsidRPr="00613F6E" w:rsidRDefault="00112795" w:rsidP="005A7AED">
      <w:pPr>
        <w:ind w:leftChars="185" w:left="388" w:firstLineChars="15" w:firstLine="33"/>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２６</w:t>
      </w:r>
      <w:r w:rsidR="00613F6E" w:rsidRPr="00613F6E">
        <w:rPr>
          <w:rFonts w:ascii="HG丸ｺﾞｼｯｸM-PRO" w:eastAsia="HG丸ｺﾞｼｯｸM-PRO" w:hAnsi="HG丸ｺﾞｼｯｸM-PRO" w:hint="eastAsia"/>
          <w:sz w:val="22"/>
        </w:rPr>
        <w:t>年度以降３８％台で推移しており、第2期鶴ヶ島市特定健康診査等実施計画の目標値には達していません。【図</w:t>
      </w:r>
      <w:r w:rsidR="00E61A93">
        <w:rPr>
          <w:rFonts w:ascii="HG丸ｺﾞｼｯｸM-PRO" w:eastAsia="HG丸ｺﾞｼｯｸM-PRO" w:hAnsi="HG丸ｺﾞｼｯｸM-PRO"/>
          <w:sz w:val="22"/>
        </w:rPr>
        <w:t>5</w:t>
      </w:r>
      <w:r w:rsidR="00613F6E" w:rsidRPr="00613F6E">
        <w:rPr>
          <w:rFonts w:ascii="HG丸ｺﾞｼｯｸM-PRO" w:eastAsia="HG丸ｺﾞｼｯｸM-PRO" w:hAnsi="HG丸ｺﾞｼｯｸM-PRO" w:hint="eastAsia"/>
          <w:sz w:val="22"/>
        </w:rPr>
        <w:t>】</w:t>
      </w:r>
    </w:p>
    <w:p w:rsidR="00613F6E" w:rsidRPr="00613F6E" w:rsidRDefault="00613F6E" w:rsidP="005A7AED">
      <w:pPr>
        <w:ind w:firstLineChars="202" w:firstLine="424"/>
        <w:rPr>
          <w:rFonts w:asciiTheme="majorEastAsia" w:eastAsiaTheme="majorEastAsia" w:hAnsiTheme="majorEastAsia"/>
          <w:color w:val="000000" w:themeColor="text1"/>
          <w:sz w:val="24"/>
        </w:rPr>
      </w:pPr>
      <w:r w:rsidRPr="00613F6E">
        <w:rPr>
          <w:noProof/>
        </w:rPr>
        <w:drawing>
          <wp:inline distT="0" distB="0" distL="0" distR="0" wp14:anchorId="242673B9" wp14:editId="723250C1">
            <wp:extent cx="5486400" cy="2676525"/>
            <wp:effectExtent l="0" t="0" r="0" b="9525"/>
            <wp:docPr id="99" name="グラフ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13F6E" w:rsidRDefault="00613F6E" w:rsidP="005A7AED">
      <w:pPr>
        <w:ind w:right="210"/>
        <w:jc w:val="right"/>
        <w:rPr>
          <w:rFonts w:ascii="ＭＳ Ｐゴシック" w:eastAsia="ＭＳ Ｐゴシック" w:hAnsi="ＭＳ Ｐゴシック"/>
          <w:color w:val="000000" w:themeColor="text1"/>
          <w:szCs w:val="21"/>
        </w:rPr>
      </w:pPr>
      <w:r w:rsidRPr="00613F6E">
        <w:rPr>
          <w:rFonts w:ascii="ＭＳ Ｐゴシック" w:eastAsia="ＭＳ Ｐゴシック" w:hAnsi="ＭＳ Ｐゴシック" w:hint="eastAsia"/>
          <w:color w:val="000000" w:themeColor="text1"/>
          <w:szCs w:val="21"/>
        </w:rPr>
        <w:t>出典：法定報告（平成25～28年度）</w:t>
      </w:r>
    </w:p>
    <w:p w:rsidR="00C13D97" w:rsidRDefault="00C13D97" w:rsidP="00F178CA">
      <w:pPr>
        <w:ind w:right="420"/>
        <w:rPr>
          <w:rFonts w:ascii="ＭＳ Ｐゴシック" w:eastAsia="ＭＳ Ｐゴシック" w:hAnsi="ＭＳ Ｐゴシック"/>
          <w:color w:val="000000" w:themeColor="text1"/>
          <w:szCs w:val="21"/>
        </w:rPr>
      </w:pPr>
    </w:p>
    <w:p w:rsidR="008C726F" w:rsidRDefault="008C726F" w:rsidP="008C726F">
      <w:pPr>
        <w:rPr>
          <w:rFonts w:ascii="ＭＳ Ｐゴシック" w:eastAsia="ＭＳ Ｐゴシック" w:hAnsi="ＭＳ Ｐゴシック"/>
          <w:color w:val="000000" w:themeColor="text1"/>
          <w:szCs w:val="21"/>
        </w:rPr>
      </w:pPr>
      <w:bookmarkStart w:id="0" w:name="_GoBack"/>
      <w:bookmarkEnd w:id="0"/>
    </w:p>
    <w:p w:rsidR="00F178CA" w:rsidRPr="008C726F" w:rsidRDefault="008C726F" w:rsidP="008C726F">
      <w:pPr>
        <w:ind w:firstLineChars="50" w:firstLine="120"/>
        <w:rPr>
          <w:rFonts w:ascii="ＭＳ ゴシック" w:eastAsia="ＭＳ ゴシック" w:hAnsi="ＭＳ ゴシック"/>
          <w:sz w:val="24"/>
          <w:szCs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６</w:t>
      </w:r>
      <w:r>
        <w:rPr>
          <w:rFonts w:asciiTheme="majorEastAsia" w:eastAsiaTheme="majorEastAsia" w:hAnsiTheme="majorEastAsia" w:hint="eastAsia"/>
          <w:color w:val="000000" w:themeColor="text1"/>
          <w:sz w:val="24"/>
        </w:rPr>
        <w:t>)</w:t>
      </w:r>
      <w:r w:rsidR="00F178CA" w:rsidRPr="008C726F">
        <w:rPr>
          <w:rFonts w:ascii="ＭＳ ゴシック" w:eastAsia="ＭＳ ゴシック" w:hAnsi="ＭＳ ゴシック" w:hint="eastAsia"/>
          <w:sz w:val="24"/>
          <w:szCs w:val="24"/>
        </w:rPr>
        <w:t>特定保健指導実施率</w:t>
      </w:r>
    </w:p>
    <w:p w:rsidR="00F178CA" w:rsidRDefault="00F178CA" w:rsidP="00F178CA">
      <w:pPr>
        <w:pStyle w:val="a9"/>
        <w:ind w:leftChars="0" w:left="580"/>
        <w:rPr>
          <w:rFonts w:ascii="HG丸ｺﾞｼｯｸM-PRO" w:eastAsia="HG丸ｺﾞｼｯｸM-PRO" w:hAnsi="HG丸ｺﾞｼｯｸM-PRO"/>
          <w:sz w:val="22"/>
        </w:rPr>
      </w:pPr>
      <w:r w:rsidRPr="00F178CA">
        <w:rPr>
          <w:rFonts w:ascii="HG丸ｺﾞｼｯｸM-PRO" w:eastAsia="HG丸ｺﾞｼｯｸM-PRO" w:hAnsi="HG丸ｺﾞｼｯｸM-PRO" w:hint="eastAsia"/>
          <w:sz w:val="22"/>
        </w:rPr>
        <w:t>平成</w:t>
      </w:r>
      <w:r w:rsidR="00112795">
        <w:rPr>
          <w:rFonts w:ascii="HG丸ｺﾞｼｯｸM-PRO" w:eastAsia="HG丸ｺﾞｼｯｸM-PRO" w:hAnsi="HG丸ｺﾞｼｯｸM-PRO" w:hint="eastAsia"/>
          <w:sz w:val="22"/>
        </w:rPr>
        <w:t>２５</w:t>
      </w:r>
      <w:r w:rsidRPr="00F178CA">
        <w:rPr>
          <w:rFonts w:ascii="HG丸ｺﾞｼｯｸM-PRO" w:eastAsia="HG丸ｺﾞｼｯｸM-PRO" w:hAnsi="HG丸ｺﾞｼｯｸM-PRO" w:hint="eastAsia"/>
          <w:sz w:val="22"/>
        </w:rPr>
        <w:t>年度の実施率は、埼玉県市町村平均実施率を上回りましたが、平成２６年度以</w:t>
      </w:r>
    </w:p>
    <w:p w:rsidR="00F178CA" w:rsidRDefault="00F178CA" w:rsidP="00F178CA">
      <w:pPr>
        <w:ind w:firstLineChars="150" w:firstLine="330"/>
        <w:rPr>
          <w:rFonts w:ascii="HG丸ｺﾞｼｯｸM-PRO" w:eastAsia="HG丸ｺﾞｼｯｸM-PRO" w:hAnsi="HG丸ｺﾞｼｯｸM-PRO"/>
          <w:sz w:val="22"/>
        </w:rPr>
      </w:pPr>
      <w:r w:rsidRPr="00F178CA">
        <w:rPr>
          <w:rFonts w:ascii="HG丸ｺﾞｼｯｸM-PRO" w:eastAsia="HG丸ｺﾞｼｯｸM-PRO" w:hAnsi="HG丸ｺﾞｼｯｸM-PRO" w:hint="eastAsia"/>
          <w:sz w:val="22"/>
        </w:rPr>
        <w:t>降は下回りました。実施率の向上を図るため、通知や電話による利用勧奨を行いましたが、</w:t>
      </w:r>
    </w:p>
    <w:p w:rsidR="00F178CA" w:rsidRPr="00F178CA" w:rsidRDefault="00F178CA" w:rsidP="00F178CA">
      <w:pPr>
        <w:ind w:firstLineChars="150" w:firstLine="330"/>
        <w:rPr>
          <w:rFonts w:ascii="HG丸ｺﾞｼｯｸM-PRO" w:eastAsia="HG丸ｺﾞｼｯｸM-PRO" w:hAnsi="HG丸ｺﾞｼｯｸM-PRO"/>
          <w:sz w:val="22"/>
        </w:rPr>
      </w:pPr>
      <w:r w:rsidRPr="00F178CA">
        <w:rPr>
          <w:rFonts w:ascii="HG丸ｺﾞｼｯｸM-PRO" w:eastAsia="HG丸ｺﾞｼｯｸM-PRO" w:hAnsi="HG丸ｺﾞｼｯｸM-PRO" w:hint="eastAsia"/>
          <w:sz w:val="22"/>
        </w:rPr>
        <w:t>実施率の目標値には、５年間を通して到達できない見込みとなっています。【図6】</w:t>
      </w:r>
    </w:p>
    <w:p w:rsidR="00F178CA" w:rsidRPr="004800AE" w:rsidRDefault="00F178CA" w:rsidP="004800AE">
      <w:pPr>
        <w:rPr>
          <w:rFonts w:ascii="ＭＳ ゴシック" w:eastAsia="ＭＳ ゴシック" w:hAnsi="ＭＳ ゴシック"/>
          <w:sz w:val="24"/>
          <w:szCs w:val="24"/>
        </w:rPr>
      </w:pPr>
    </w:p>
    <w:p w:rsidR="00F178CA" w:rsidRDefault="00F178CA" w:rsidP="00F178CA">
      <w:pPr>
        <w:ind w:firstLineChars="100" w:firstLine="200"/>
        <w:rPr>
          <w:rFonts w:ascii="HG丸ｺﾞｼｯｸM-PRO" w:eastAsia="HG丸ｺﾞｼｯｸM-PRO" w:hAnsi="HG丸ｺﾞｼｯｸM-PRO"/>
          <w:sz w:val="22"/>
        </w:rPr>
      </w:pPr>
      <w:r>
        <w:rPr>
          <w:rFonts w:ascii="ＭＳ ゴシック" w:eastAsia="ＭＳ ゴシック" w:hAnsi="ＭＳ ゴシック" w:cs="ＭＳ Ｐゴシック"/>
          <w:noProof/>
          <w:kern w:val="0"/>
          <w:sz w:val="20"/>
          <w:szCs w:val="20"/>
        </w:rPr>
        <w:drawing>
          <wp:anchor distT="0" distB="0" distL="114300" distR="114300" simplePos="0" relativeHeight="252623360" behindDoc="1" locked="0" layoutInCell="1" allowOverlap="1" wp14:anchorId="08D48660" wp14:editId="5C33BF7B">
            <wp:simplePos x="0" y="0"/>
            <wp:positionH relativeFrom="margin">
              <wp:align>right</wp:align>
            </wp:positionH>
            <wp:positionV relativeFrom="paragraph">
              <wp:posOffset>13335</wp:posOffset>
            </wp:positionV>
            <wp:extent cx="5486400" cy="2800350"/>
            <wp:effectExtent l="0" t="0" r="0" b="0"/>
            <wp:wrapNone/>
            <wp:docPr id="3668" name="グラフ 36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5A037A">
        <w:rPr>
          <w:noProof/>
        </w:rPr>
        <mc:AlternateContent>
          <mc:Choice Requires="wps">
            <w:drawing>
              <wp:anchor distT="0" distB="0" distL="114300" distR="114300" simplePos="0" relativeHeight="252624384" behindDoc="0" locked="0" layoutInCell="1" allowOverlap="1" wp14:anchorId="4845AAC6" wp14:editId="33B546A5">
                <wp:simplePos x="0" y="0"/>
                <wp:positionH relativeFrom="margin">
                  <wp:align>center</wp:align>
                </wp:positionH>
                <wp:positionV relativeFrom="paragraph">
                  <wp:posOffset>12700</wp:posOffset>
                </wp:positionV>
                <wp:extent cx="2495550" cy="2762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495550" cy="276225"/>
                        </a:xfrm>
                        <a:prstGeom prst="rect">
                          <a:avLst/>
                        </a:prstGeom>
                        <a:noFill/>
                        <a:ln w="12700" cap="flat" cmpd="sng" algn="ctr">
                          <a:noFill/>
                          <a:prstDash val="solid"/>
                          <a:miter lim="800000"/>
                        </a:ln>
                        <a:effectLst/>
                      </wps:spPr>
                      <wps:txbx>
                        <w:txbxContent>
                          <w:p w:rsidR="00F178CA" w:rsidRPr="00E07A78" w:rsidRDefault="00F178CA" w:rsidP="00F178CA">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図6】</w:t>
                            </w:r>
                            <w:r w:rsidRPr="00E07A78">
                              <w:rPr>
                                <w:rFonts w:ascii="ＭＳ ゴシック" w:eastAsia="ＭＳ ゴシック" w:hAnsi="ＭＳ ゴシック" w:hint="eastAsia"/>
                                <w:szCs w:val="21"/>
                              </w:rPr>
                              <w:t>特定保健</w:t>
                            </w:r>
                            <w:r w:rsidRPr="00E07A78">
                              <w:rPr>
                                <w:rFonts w:ascii="ＭＳ ゴシック" w:eastAsia="ＭＳ ゴシック" w:hAnsi="ＭＳ ゴシック"/>
                                <w:szCs w:val="21"/>
                              </w:rPr>
                              <w:t>指導</w:t>
                            </w:r>
                            <w:r>
                              <w:rPr>
                                <w:rFonts w:ascii="ＭＳ ゴシック" w:eastAsia="ＭＳ ゴシック" w:hAnsi="ＭＳ ゴシック" w:hint="eastAsia"/>
                                <w:szCs w:val="21"/>
                              </w:rPr>
                              <w:t>実施率の推移</w:t>
                            </w:r>
                          </w:p>
                          <w:p w:rsidR="00F178CA" w:rsidRPr="005A037A" w:rsidRDefault="00F178CA" w:rsidP="00F178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5AAC6" id="正方形/長方形 10" o:spid="_x0000_s1029" style="position:absolute;left:0;text-align:left;margin-left:0;margin-top:1pt;width:196.5pt;height:21.75pt;z-index:25262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" filled="f" stroked="f" strokeweight="1pt">
                <v:textbox>
                  <w:txbxContent>
                    <w:p w:rsidR="00F178CA" w:rsidRPr="00E07A78" w:rsidRDefault="00F178CA" w:rsidP="00F178CA">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図6】</w:t>
                      </w:r>
                      <w:r w:rsidRPr="00E07A78">
                        <w:rPr>
                          <w:rFonts w:ascii="ＭＳ ゴシック" w:eastAsia="ＭＳ ゴシック" w:hAnsi="ＭＳ ゴシック" w:hint="eastAsia"/>
                          <w:szCs w:val="21"/>
                        </w:rPr>
                        <w:t>特定保健</w:t>
                      </w:r>
                      <w:r w:rsidRPr="00E07A78">
                        <w:rPr>
                          <w:rFonts w:ascii="ＭＳ ゴシック" w:eastAsia="ＭＳ ゴシック" w:hAnsi="ＭＳ ゴシック"/>
                          <w:szCs w:val="21"/>
                        </w:rPr>
                        <w:t>指導</w:t>
                      </w:r>
                      <w:r>
                        <w:rPr>
                          <w:rFonts w:ascii="ＭＳ ゴシック" w:eastAsia="ＭＳ ゴシック" w:hAnsi="ＭＳ ゴシック" w:hint="eastAsia"/>
                          <w:szCs w:val="21"/>
                        </w:rPr>
                        <w:t>実施率の推移</w:t>
                      </w:r>
                    </w:p>
                    <w:p w:rsidR="00F178CA" w:rsidRPr="005A037A" w:rsidRDefault="00F178CA" w:rsidP="00F178CA">
                      <w:pPr>
                        <w:jc w:val="center"/>
                      </w:pPr>
                    </w:p>
                  </w:txbxContent>
                </v:textbox>
                <w10:wrap anchorx="margin"/>
              </v:rect>
            </w:pict>
          </mc:Fallback>
        </mc:AlternateContent>
      </w:r>
    </w:p>
    <w:p w:rsidR="00F178CA" w:rsidRDefault="00F178CA" w:rsidP="00F178CA">
      <w:pPr>
        <w:ind w:firstLineChars="100" w:firstLine="220"/>
        <w:rPr>
          <w:rFonts w:ascii="HG丸ｺﾞｼｯｸM-PRO" w:eastAsia="HG丸ｺﾞｼｯｸM-PRO" w:hAnsi="HG丸ｺﾞｼｯｸM-PRO"/>
          <w:sz w:val="22"/>
        </w:rPr>
      </w:pPr>
    </w:p>
    <w:p w:rsidR="00F178CA" w:rsidRDefault="00F178CA" w:rsidP="00F178CA">
      <w:pPr>
        <w:ind w:firstLineChars="100" w:firstLine="220"/>
        <w:rPr>
          <w:rFonts w:ascii="HG丸ｺﾞｼｯｸM-PRO" w:eastAsia="HG丸ｺﾞｼｯｸM-PRO" w:hAnsi="HG丸ｺﾞｼｯｸM-PRO"/>
          <w:sz w:val="22"/>
        </w:rPr>
      </w:pPr>
    </w:p>
    <w:p w:rsidR="00F178CA" w:rsidRDefault="00F178CA" w:rsidP="00F178CA">
      <w:pPr>
        <w:ind w:firstLineChars="100" w:firstLine="220"/>
        <w:rPr>
          <w:rFonts w:ascii="HG丸ｺﾞｼｯｸM-PRO" w:eastAsia="HG丸ｺﾞｼｯｸM-PRO" w:hAnsi="HG丸ｺﾞｼｯｸM-PRO"/>
          <w:sz w:val="22"/>
        </w:rPr>
      </w:pPr>
    </w:p>
    <w:p w:rsidR="00F178CA" w:rsidRDefault="00F178CA" w:rsidP="00F178CA">
      <w:pPr>
        <w:ind w:firstLineChars="100" w:firstLine="220"/>
        <w:rPr>
          <w:rFonts w:ascii="HG丸ｺﾞｼｯｸM-PRO" w:eastAsia="HG丸ｺﾞｼｯｸM-PRO" w:hAnsi="HG丸ｺﾞｼｯｸM-PRO"/>
          <w:sz w:val="22"/>
        </w:rPr>
      </w:pPr>
    </w:p>
    <w:p w:rsidR="00F178CA" w:rsidRDefault="00F178CA" w:rsidP="00F178CA">
      <w:pPr>
        <w:ind w:firstLineChars="100" w:firstLine="220"/>
        <w:rPr>
          <w:rFonts w:ascii="HG丸ｺﾞｼｯｸM-PRO" w:eastAsia="HG丸ｺﾞｼｯｸM-PRO" w:hAnsi="HG丸ｺﾞｼｯｸM-PRO"/>
          <w:sz w:val="22"/>
        </w:rPr>
      </w:pPr>
    </w:p>
    <w:p w:rsidR="00F178CA" w:rsidRDefault="00F178CA" w:rsidP="00F178CA">
      <w:pPr>
        <w:ind w:firstLineChars="100" w:firstLine="220"/>
        <w:rPr>
          <w:rFonts w:ascii="HG丸ｺﾞｼｯｸM-PRO" w:eastAsia="HG丸ｺﾞｼｯｸM-PRO" w:hAnsi="HG丸ｺﾞｼｯｸM-PRO"/>
          <w:sz w:val="22"/>
        </w:rPr>
      </w:pPr>
    </w:p>
    <w:p w:rsidR="00F178CA" w:rsidRDefault="00F178CA" w:rsidP="00F178CA">
      <w:pPr>
        <w:ind w:firstLineChars="100" w:firstLine="220"/>
        <w:rPr>
          <w:rFonts w:ascii="HG丸ｺﾞｼｯｸM-PRO" w:eastAsia="HG丸ｺﾞｼｯｸM-PRO" w:hAnsi="HG丸ｺﾞｼｯｸM-PRO"/>
          <w:sz w:val="22"/>
        </w:rPr>
      </w:pPr>
    </w:p>
    <w:p w:rsidR="00F178CA" w:rsidRDefault="00F178CA" w:rsidP="00F178CA">
      <w:pPr>
        <w:ind w:firstLineChars="100" w:firstLine="220"/>
        <w:rPr>
          <w:rFonts w:ascii="HG丸ｺﾞｼｯｸM-PRO" w:eastAsia="HG丸ｺﾞｼｯｸM-PRO" w:hAnsi="HG丸ｺﾞｼｯｸM-PRO"/>
          <w:sz w:val="22"/>
        </w:rPr>
      </w:pPr>
    </w:p>
    <w:p w:rsidR="00F178CA" w:rsidRDefault="00F178CA" w:rsidP="00F178CA">
      <w:pPr>
        <w:ind w:firstLineChars="100" w:firstLine="220"/>
        <w:rPr>
          <w:rFonts w:ascii="HG丸ｺﾞｼｯｸM-PRO" w:eastAsia="HG丸ｺﾞｼｯｸM-PRO" w:hAnsi="HG丸ｺﾞｼｯｸM-PRO"/>
          <w:sz w:val="22"/>
        </w:rPr>
      </w:pPr>
    </w:p>
    <w:p w:rsidR="00F178CA" w:rsidRDefault="00F178CA" w:rsidP="00F178CA">
      <w:pPr>
        <w:ind w:firstLineChars="100" w:firstLine="220"/>
        <w:rPr>
          <w:rFonts w:ascii="HG丸ｺﾞｼｯｸM-PRO" w:eastAsia="HG丸ｺﾞｼｯｸM-PRO" w:hAnsi="HG丸ｺﾞｼｯｸM-PRO"/>
          <w:sz w:val="22"/>
        </w:rPr>
      </w:pPr>
    </w:p>
    <w:p w:rsidR="00F178CA" w:rsidRDefault="00F178CA" w:rsidP="00F178CA">
      <w:pPr>
        <w:ind w:firstLineChars="100" w:firstLine="220"/>
        <w:rPr>
          <w:rFonts w:ascii="HG丸ｺﾞｼｯｸM-PRO" w:eastAsia="HG丸ｺﾞｼｯｸM-PRO" w:hAnsi="HG丸ｺﾞｼｯｸM-PRO"/>
          <w:sz w:val="22"/>
        </w:rPr>
      </w:pPr>
    </w:p>
    <w:p w:rsidR="00F178CA" w:rsidRDefault="00E61A93" w:rsidP="00F178C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625408" behindDoc="0" locked="0" layoutInCell="1" allowOverlap="1" wp14:anchorId="4C64042D" wp14:editId="34012331">
                <wp:simplePos x="0" y="0"/>
                <wp:positionH relativeFrom="column">
                  <wp:posOffset>4404995</wp:posOffset>
                </wp:positionH>
                <wp:positionV relativeFrom="paragraph">
                  <wp:posOffset>15240</wp:posOffset>
                </wp:positionV>
                <wp:extent cx="106680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314325"/>
                        </a:xfrm>
                        <a:prstGeom prst="rect">
                          <a:avLst/>
                        </a:prstGeom>
                        <a:noFill/>
                        <a:ln w="6350">
                          <a:noFill/>
                        </a:ln>
                      </wps:spPr>
                      <wps:txbx>
                        <w:txbxContent>
                          <w:p w:rsidR="00F178CA" w:rsidRPr="00E07A78" w:rsidRDefault="00F178CA" w:rsidP="00F178CA">
                            <w:pPr>
                              <w:rPr>
                                <w:rFonts w:ascii="ＭＳ ゴシック" w:eastAsia="ＭＳ ゴシック" w:hAnsi="ＭＳ ゴシック"/>
                              </w:rPr>
                            </w:pPr>
                            <w:r w:rsidRPr="00E07A78">
                              <w:rPr>
                                <w:rFonts w:ascii="ＭＳ ゴシック" w:eastAsia="ＭＳ ゴシック" w:hAnsi="ＭＳ ゴシック" w:hint="eastAsia"/>
                                <w:sz w:val="20"/>
                                <w:szCs w:val="20"/>
                              </w:rPr>
                              <w:t>出典：法定報告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042D" id="テキスト ボックス 6" o:spid="_x0000_s1030" type="#_x0000_t202" style="position:absolute;left:0;text-align:left;margin-left:346.85pt;margin-top:1.2pt;width:84pt;height:24.75pt;z-index:2526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" filled="f" stroked="f" strokeweight=".5pt">
                <v:textbox>
                  <w:txbxContent>
                    <w:p w:rsidR="00F178CA" w:rsidRPr="00E07A78" w:rsidRDefault="00F178CA" w:rsidP="00F178CA">
                      <w:pPr>
                        <w:rPr>
                          <w:rFonts w:ascii="ＭＳ ゴシック" w:eastAsia="ＭＳ ゴシック" w:hAnsi="ＭＳ ゴシック"/>
                        </w:rPr>
                      </w:pPr>
                      <w:r w:rsidRPr="00E07A78">
                        <w:rPr>
                          <w:rFonts w:ascii="ＭＳ ゴシック" w:eastAsia="ＭＳ ゴシック" w:hAnsi="ＭＳ ゴシック" w:hint="eastAsia"/>
                          <w:sz w:val="20"/>
                          <w:szCs w:val="20"/>
                        </w:rPr>
                        <w:t>出典：法定報告</w:t>
                      </w:r>
                    </w:p>
                  </w:txbxContent>
                </v:textbox>
              </v:shape>
            </w:pict>
          </mc:Fallback>
        </mc:AlternateContent>
      </w:r>
    </w:p>
    <w:p w:rsidR="000042D8" w:rsidRDefault="000042D8" w:rsidP="00A476D2">
      <w:pPr>
        <w:jc w:val="left"/>
        <w:rPr>
          <w:rFonts w:asciiTheme="majorEastAsia" w:eastAsiaTheme="majorEastAsia" w:hAnsiTheme="majorEastAsia"/>
          <w:b/>
          <w:color w:val="000000" w:themeColor="text1"/>
          <w:sz w:val="24"/>
        </w:rPr>
      </w:pPr>
    </w:p>
    <w:p w:rsidR="008F3706" w:rsidRDefault="008F3706" w:rsidP="00A476D2">
      <w:pPr>
        <w:jc w:val="left"/>
        <w:rPr>
          <w:rFonts w:asciiTheme="majorEastAsia" w:eastAsiaTheme="majorEastAsia" w:hAnsiTheme="majorEastAsia"/>
          <w:b/>
          <w:color w:val="000000" w:themeColor="text1"/>
          <w:sz w:val="24"/>
        </w:rPr>
      </w:pPr>
    </w:p>
    <w:p w:rsidR="00953C36" w:rsidRDefault="00953C36" w:rsidP="00953C36">
      <w:pPr>
        <w:spacing w:line="360" w:lineRule="exact"/>
        <w:jc w:val="left"/>
        <w:rPr>
          <w:rFonts w:asciiTheme="majorEastAsia" w:eastAsiaTheme="majorEastAsia" w:hAnsiTheme="majorEastAsia"/>
          <w:b/>
          <w:color w:val="000000" w:themeColor="text1"/>
          <w:sz w:val="24"/>
          <w:szCs w:val="24"/>
        </w:rPr>
      </w:pPr>
    </w:p>
    <w:p w:rsidR="00953C36" w:rsidRDefault="00953C36" w:rsidP="00953C36">
      <w:pPr>
        <w:spacing w:line="360" w:lineRule="exact"/>
        <w:jc w:val="left"/>
        <w:rPr>
          <w:rFonts w:asciiTheme="majorEastAsia" w:eastAsiaTheme="majorEastAsia" w:hAnsiTheme="majorEastAsia"/>
          <w:b/>
          <w:color w:val="000000" w:themeColor="text1"/>
          <w:sz w:val="24"/>
          <w:szCs w:val="24"/>
        </w:rPr>
      </w:pPr>
    </w:p>
    <w:p w:rsidR="00893877" w:rsidRPr="00953C36" w:rsidRDefault="00893877" w:rsidP="00953C36">
      <w:pPr>
        <w:spacing w:line="360" w:lineRule="exact"/>
        <w:jc w:val="left"/>
        <w:rPr>
          <w:rFonts w:asciiTheme="majorEastAsia" w:eastAsiaTheme="majorEastAsia" w:hAnsiTheme="majorEastAsia"/>
          <w:b/>
          <w:color w:val="000000" w:themeColor="text1"/>
          <w:sz w:val="24"/>
          <w:szCs w:val="24"/>
        </w:rPr>
      </w:pPr>
      <w:r w:rsidRPr="00953C36">
        <w:rPr>
          <w:rFonts w:asciiTheme="majorEastAsia" w:eastAsiaTheme="majorEastAsia" w:hAnsiTheme="majorEastAsia" w:hint="eastAsia"/>
          <w:b/>
          <w:color w:val="000000" w:themeColor="text1"/>
          <w:sz w:val="24"/>
          <w:szCs w:val="24"/>
        </w:rPr>
        <w:t>５　特定健康診査及び特定保健指導の実施</w:t>
      </w:r>
    </w:p>
    <w:p w:rsidR="00953C36" w:rsidRPr="00953C36" w:rsidRDefault="00953C36" w:rsidP="00953C36">
      <w:pPr>
        <w:spacing w:line="360" w:lineRule="exact"/>
        <w:jc w:val="left"/>
        <w:rPr>
          <w:rFonts w:asciiTheme="majorEastAsia" w:eastAsiaTheme="majorEastAsia" w:hAnsiTheme="majorEastAsia"/>
          <w:b/>
          <w:color w:val="000000" w:themeColor="text1"/>
          <w:sz w:val="24"/>
          <w:szCs w:val="24"/>
        </w:rPr>
      </w:pPr>
    </w:p>
    <w:p w:rsidR="00175B31" w:rsidRDefault="00175B31" w:rsidP="00953C36">
      <w:pPr>
        <w:spacing w:line="360" w:lineRule="exact"/>
        <w:ind w:leftChars="210" w:left="441" w:firstLineChars="100" w:firstLine="220"/>
        <w:rPr>
          <w:rFonts w:ascii="HG丸ｺﾞｼｯｸM-PRO" w:eastAsia="HG丸ｺﾞｼｯｸM-PRO" w:hAnsi="HG丸ｺﾞｼｯｸM-PRO"/>
          <w:sz w:val="22"/>
        </w:rPr>
      </w:pPr>
      <w:r w:rsidRPr="00DD7ABB">
        <w:rPr>
          <w:rFonts w:ascii="HG丸ｺﾞｼｯｸM-PRO" w:eastAsia="HG丸ｺﾞｼｯｸM-PRO" w:hAnsi="HG丸ｺﾞｼｯｸM-PRO" w:hint="eastAsia"/>
          <w:sz w:val="22"/>
        </w:rPr>
        <w:t>国の特定健康診査・特定保健指導の基本方針では、第</w:t>
      </w:r>
      <w:r w:rsidRPr="00DD7ABB">
        <w:rPr>
          <w:rFonts w:ascii="HG丸ｺﾞｼｯｸM-PRO" w:eastAsia="HG丸ｺﾞｼｯｸM-PRO" w:hAnsi="HG丸ｺﾞｼｯｸM-PRO"/>
          <w:sz w:val="22"/>
        </w:rPr>
        <w:t>2</w:t>
      </w:r>
      <w:r w:rsidRPr="00DD7ABB">
        <w:rPr>
          <w:rFonts w:ascii="HG丸ｺﾞｼｯｸM-PRO" w:eastAsia="HG丸ｺﾞｼｯｸM-PRO" w:hAnsi="HG丸ｺﾞｼｯｸM-PRO" w:hint="eastAsia"/>
          <w:sz w:val="22"/>
        </w:rPr>
        <w:t>期の目標として特定健康診査受診率を</w:t>
      </w:r>
      <w:r w:rsidRPr="00DD7ABB">
        <w:rPr>
          <w:rFonts w:ascii="HG丸ｺﾞｼｯｸM-PRO" w:eastAsia="HG丸ｺﾞｼｯｸM-PRO" w:hAnsi="HG丸ｺﾞｼｯｸM-PRO"/>
          <w:sz w:val="22"/>
        </w:rPr>
        <w:t>60</w:t>
      </w:r>
      <w:r w:rsidRPr="00DD7ABB">
        <w:rPr>
          <w:rFonts w:ascii="HG丸ｺﾞｼｯｸM-PRO" w:eastAsia="HG丸ｺﾞｼｯｸM-PRO" w:hAnsi="HG丸ｺﾞｼｯｸM-PRO" w:hint="eastAsia"/>
          <w:sz w:val="22"/>
        </w:rPr>
        <w:t>％、特定保健指導実施率を</w:t>
      </w:r>
      <w:r w:rsidRPr="00DD7ABB">
        <w:rPr>
          <w:rFonts w:ascii="HG丸ｺﾞｼｯｸM-PRO" w:eastAsia="HG丸ｺﾞｼｯｸM-PRO" w:hAnsi="HG丸ｺﾞｼｯｸM-PRO"/>
          <w:sz w:val="22"/>
        </w:rPr>
        <w:t>60</w:t>
      </w:r>
      <w:r w:rsidRPr="00DD7ABB">
        <w:rPr>
          <w:rFonts w:ascii="HG丸ｺﾞｼｯｸM-PRO" w:eastAsia="HG丸ｺﾞｼｯｸM-PRO" w:hAnsi="HG丸ｺﾞｼｯｸM-PRO" w:hint="eastAsia"/>
          <w:sz w:val="22"/>
        </w:rPr>
        <w:t>％、内臓脂肪症候群の該当者・予備群の</w:t>
      </w:r>
      <w:r w:rsidRPr="00DD7ABB">
        <w:rPr>
          <w:rFonts w:ascii="HG丸ｺﾞｼｯｸM-PRO" w:eastAsia="HG丸ｺﾞｼｯｸM-PRO" w:hAnsi="HG丸ｺﾞｼｯｸM-PRO"/>
          <w:sz w:val="22"/>
        </w:rPr>
        <w:t>25</w:t>
      </w:r>
      <w:r w:rsidRPr="00DD7ABB">
        <w:rPr>
          <w:rFonts w:ascii="HG丸ｺﾞｼｯｸM-PRO" w:eastAsia="HG丸ｺﾞｼｯｸM-PRO" w:hAnsi="HG丸ｺﾞｼｯｸM-PRO" w:hint="eastAsia"/>
          <w:sz w:val="22"/>
        </w:rPr>
        <w:t>％減少（平成</w:t>
      </w:r>
      <w:r w:rsidRPr="00DD7ABB">
        <w:rPr>
          <w:rFonts w:ascii="HG丸ｺﾞｼｯｸM-PRO" w:eastAsia="HG丸ｺﾞｼｯｸM-PRO" w:hAnsi="HG丸ｺﾞｼｯｸM-PRO"/>
          <w:sz w:val="22"/>
        </w:rPr>
        <w:t>20</w:t>
      </w:r>
      <w:r w:rsidRPr="00DD7ABB">
        <w:rPr>
          <w:rFonts w:ascii="HG丸ｺﾞｼｯｸM-PRO" w:eastAsia="HG丸ｺﾞｼｯｸM-PRO" w:hAnsi="HG丸ｺﾞｼｯｸM-PRO" w:hint="eastAsia"/>
          <w:sz w:val="22"/>
        </w:rPr>
        <w:t>年度比）を平成</w:t>
      </w:r>
      <w:r w:rsidR="00112795">
        <w:rPr>
          <w:rFonts w:ascii="HG丸ｺﾞｼｯｸM-PRO" w:eastAsia="HG丸ｺﾞｼｯｸM-PRO" w:hAnsi="HG丸ｺﾞｼｯｸM-PRO" w:hint="eastAsia"/>
          <w:sz w:val="22"/>
        </w:rPr>
        <w:t>２９</w:t>
      </w:r>
      <w:r w:rsidRPr="00DD7ABB">
        <w:rPr>
          <w:rFonts w:ascii="HG丸ｺﾞｼｯｸM-PRO" w:eastAsia="HG丸ｺﾞｼｯｸM-PRO" w:hAnsi="HG丸ｺﾞｼｯｸM-PRO" w:hint="eastAsia"/>
          <w:sz w:val="22"/>
        </w:rPr>
        <w:t>年度までに達成することを目標として</w:t>
      </w:r>
      <w:r w:rsidRPr="00DD7ABB">
        <w:rPr>
          <w:rFonts w:ascii="HG丸ｺﾞｼｯｸM-PRO" w:eastAsia="HG丸ｺﾞｼｯｸM-PRO" w:hAnsi="HG丸ｺﾞｼｯｸM-PRO" w:hint="eastAsia"/>
          <w:color w:val="000000"/>
          <w:sz w:val="22"/>
        </w:rPr>
        <w:t>い</w:t>
      </w:r>
      <w:r w:rsidRPr="00DD7ABB">
        <w:rPr>
          <w:rFonts w:ascii="HG丸ｺﾞｼｯｸM-PRO" w:eastAsia="HG丸ｺﾞｼｯｸM-PRO" w:hAnsi="HG丸ｺﾞｼｯｸM-PRO" w:hint="eastAsia"/>
          <w:sz w:val="22"/>
        </w:rPr>
        <w:t>ました。</w:t>
      </w:r>
    </w:p>
    <w:p w:rsidR="00175B31" w:rsidRPr="00DD7ABB" w:rsidRDefault="00175B31" w:rsidP="008F3706">
      <w:pPr>
        <w:ind w:leftChars="210" w:left="441" w:firstLineChars="100" w:firstLine="220"/>
        <w:rPr>
          <w:rFonts w:ascii="HG丸ｺﾞｼｯｸM-PRO" w:eastAsia="HG丸ｺﾞｼｯｸM-PRO" w:hAnsi="HG丸ｺﾞｼｯｸM-PRO" w:cs="MS-Gothic"/>
          <w:kern w:val="0"/>
          <w:sz w:val="22"/>
        </w:rPr>
      </w:pPr>
      <w:r w:rsidRPr="00DD7ABB">
        <w:rPr>
          <w:rFonts w:ascii="HG丸ｺﾞｼｯｸM-PRO" w:eastAsia="HG丸ｺﾞｼｯｸM-PRO" w:hAnsi="HG丸ｺﾞｼｯｸM-PRO" w:cs="MS-Gothic" w:hint="eastAsia"/>
          <w:kern w:val="0"/>
          <w:sz w:val="22"/>
        </w:rPr>
        <w:t>第３期</w:t>
      </w:r>
      <w:r>
        <w:rPr>
          <w:rFonts w:ascii="HG丸ｺﾞｼｯｸM-PRO" w:eastAsia="HG丸ｺﾞｼｯｸM-PRO" w:hAnsi="HG丸ｺﾞｼｯｸM-PRO" w:cs="MS-Gothic" w:hint="eastAsia"/>
          <w:kern w:val="0"/>
          <w:sz w:val="22"/>
        </w:rPr>
        <w:t>計画では、国の目標値は市町村国保の加入者に係る特定健康診査の受診</w:t>
      </w:r>
      <w:r w:rsidRPr="00DD7ABB">
        <w:rPr>
          <w:rFonts w:ascii="HG丸ｺﾞｼｯｸM-PRO" w:eastAsia="HG丸ｺﾞｼｯｸM-PRO" w:hAnsi="HG丸ｺﾞｼｯｸM-PRO" w:cs="MS-Gothic" w:hint="eastAsia"/>
          <w:kern w:val="0"/>
          <w:sz w:val="22"/>
        </w:rPr>
        <w:t>率</w:t>
      </w:r>
      <w:r w:rsidRPr="00DD7ABB">
        <w:rPr>
          <w:rFonts w:ascii="HG丸ｺﾞｼｯｸM-PRO" w:eastAsia="HG丸ｺﾞｼｯｸM-PRO" w:hAnsi="HG丸ｺﾞｼｯｸM-PRO"/>
          <w:kern w:val="0"/>
          <w:sz w:val="22"/>
        </w:rPr>
        <w:t>60</w:t>
      </w:r>
      <w:r w:rsidRPr="00DD7ABB">
        <w:rPr>
          <w:rFonts w:ascii="HG丸ｺﾞｼｯｸM-PRO" w:eastAsia="HG丸ｺﾞｼｯｸM-PRO" w:hAnsi="HG丸ｺﾞｼｯｸM-PRO" w:cs="MS-Gothic" w:hint="eastAsia"/>
          <w:kern w:val="0"/>
          <w:sz w:val="22"/>
        </w:rPr>
        <w:t>％以上、特定保健指導の実施率を</w:t>
      </w:r>
      <w:r w:rsidRPr="00DD7ABB">
        <w:rPr>
          <w:rFonts w:ascii="HG丸ｺﾞｼｯｸM-PRO" w:eastAsia="HG丸ｺﾞｼｯｸM-PRO" w:hAnsi="HG丸ｺﾞｼｯｸM-PRO" w:cs="MS-Gothic"/>
          <w:kern w:val="0"/>
          <w:sz w:val="22"/>
        </w:rPr>
        <w:t>60</w:t>
      </w:r>
      <w:r w:rsidRPr="00DD7ABB">
        <w:rPr>
          <w:rFonts w:ascii="HG丸ｺﾞｼｯｸM-PRO" w:eastAsia="HG丸ｺﾞｼｯｸM-PRO" w:hAnsi="HG丸ｺﾞｼｯｸM-PRO" w:cs="MS-Gothic" w:hint="eastAsia"/>
          <w:kern w:val="0"/>
          <w:sz w:val="22"/>
        </w:rPr>
        <w:t>％以上にすることとしており、現状を踏まえて設定することとしました。</w:t>
      </w:r>
      <w:r>
        <w:rPr>
          <w:rFonts w:ascii="HG丸ｺﾞｼｯｸM-PRO" w:eastAsia="HG丸ｺﾞｼｯｸM-PRO" w:hAnsi="HG丸ｺﾞｼｯｸM-PRO" w:cs="MS-Gothic" w:hint="eastAsia"/>
          <w:kern w:val="0"/>
          <w:sz w:val="22"/>
        </w:rPr>
        <w:t>【表</w:t>
      </w:r>
      <w:r w:rsidR="008F3706">
        <w:rPr>
          <w:rFonts w:ascii="HG丸ｺﾞｼｯｸM-PRO" w:eastAsia="HG丸ｺﾞｼｯｸM-PRO" w:hAnsi="HG丸ｺﾞｼｯｸM-PRO" w:cs="MS-Gothic" w:hint="eastAsia"/>
          <w:kern w:val="0"/>
          <w:sz w:val="22"/>
        </w:rPr>
        <w:t>1</w:t>
      </w:r>
      <w:r>
        <w:rPr>
          <w:rFonts w:ascii="HG丸ｺﾞｼｯｸM-PRO" w:eastAsia="HG丸ｺﾞｼｯｸM-PRO" w:hAnsi="HG丸ｺﾞｼｯｸM-PRO" w:cs="MS-Gothic" w:hint="eastAsia"/>
          <w:kern w:val="0"/>
          <w:sz w:val="22"/>
        </w:rPr>
        <w:t>】【表</w:t>
      </w:r>
      <w:r w:rsidR="008F3706">
        <w:rPr>
          <w:rFonts w:ascii="HG丸ｺﾞｼｯｸM-PRO" w:eastAsia="HG丸ｺﾞｼｯｸM-PRO" w:hAnsi="HG丸ｺﾞｼｯｸM-PRO" w:cs="MS-Gothic" w:hint="eastAsia"/>
          <w:kern w:val="0"/>
          <w:sz w:val="22"/>
        </w:rPr>
        <w:t>2</w:t>
      </w:r>
      <w:r>
        <w:rPr>
          <w:rFonts w:ascii="HG丸ｺﾞｼｯｸM-PRO" w:eastAsia="HG丸ｺﾞｼｯｸM-PRO" w:hAnsi="HG丸ｺﾞｼｯｸM-PRO" w:cs="MS-Gothic" w:hint="eastAsia"/>
          <w:kern w:val="0"/>
          <w:sz w:val="22"/>
        </w:rPr>
        <w:t>】</w:t>
      </w:r>
    </w:p>
    <w:p w:rsidR="00175B31" w:rsidRPr="009A2CB2" w:rsidRDefault="00175B31" w:rsidP="00175B31">
      <w:pPr>
        <w:autoSpaceDE w:val="0"/>
        <w:autoSpaceDN w:val="0"/>
        <w:adjustRightInd w:val="0"/>
        <w:jc w:val="left"/>
        <w:rPr>
          <w:rFonts w:ascii="ＭＳ ゴシック" w:eastAsia="ＭＳ ゴシック" w:hAnsi="ＭＳ ゴシック" w:cs="MS-Gothic"/>
          <w:kern w:val="0"/>
          <w:sz w:val="22"/>
        </w:rPr>
      </w:pPr>
    </w:p>
    <w:p w:rsidR="00175B31" w:rsidRPr="008F3706" w:rsidRDefault="00C60EC2" w:rsidP="00175B31">
      <w:pPr>
        <w:ind w:firstLineChars="100" w:firstLine="240"/>
        <w:rPr>
          <w:rFonts w:asciiTheme="majorEastAsia" w:eastAsiaTheme="majorEastAsia" w:hAnsiTheme="majorEastAsia"/>
          <w:color w:val="000000" w:themeColor="text1"/>
          <w:sz w:val="24"/>
        </w:rPr>
      </w:pPr>
      <w:r w:rsidRPr="008F3706">
        <w:rPr>
          <w:rFonts w:ascii="ＭＳ ゴシック" w:eastAsia="ＭＳ ゴシック" w:hAnsi="ＭＳ ゴシック" w:hint="eastAsia"/>
          <w:sz w:val="24"/>
        </w:rPr>
        <w:t>【表1】</w:t>
      </w:r>
      <w:r w:rsidR="00175B31" w:rsidRPr="008F3706">
        <w:rPr>
          <w:rFonts w:ascii="ＭＳ ゴシック" w:eastAsia="ＭＳ ゴシック" w:hAnsi="ＭＳ ゴシック" w:hint="eastAsia"/>
          <w:sz w:val="24"/>
        </w:rPr>
        <w:t>特定健康診査・特定保健指導等の目標値</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5"/>
        <w:gridCol w:w="1276"/>
        <w:gridCol w:w="1276"/>
        <w:gridCol w:w="1275"/>
        <w:gridCol w:w="1276"/>
        <w:gridCol w:w="1276"/>
      </w:tblGrid>
      <w:tr w:rsidR="00175B31" w:rsidRPr="009911B9" w:rsidTr="007343CD">
        <w:trPr>
          <w:trHeight w:val="484"/>
        </w:trPr>
        <w:tc>
          <w:tcPr>
            <w:tcW w:w="1418" w:type="dxa"/>
            <w:shd w:val="clear" w:color="auto" w:fill="B8CCE4"/>
            <w:vAlign w:val="center"/>
          </w:tcPr>
          <w:p w:rsidR="00175B31" w:rsidRPr="009911B9" w:rsidRDefault="00175B31" w:rsidP="00A475DF">
            <w:pPr>
              <w:pStyle w:val="a5"/>
              <w:tabs>
                <w:tab w:val="clear" w:pos="4252"/>
                <w:tab w:val="clear" w:pos="8504"/>
              </w:tabs>
              <w:snapToGrid/>
              <w:jc w:val="center"/>
              <w:rPr>
                <w:rFonts w:ascii="ＭＳ ゴシック" w:eastAsia="ＭＳ ゴシック" w:hAnsi="ＭＳ ゴシック"/>
                <w:bCs/>
              </w:rPr>
            </w:pPr>
            <w:r w:rsidRPr="009911B9">
              <w:rPr>
                <w:rFonts w:ascii="ＭＳ ゴシック" w:eastAsia="ＭＳ ゴシック" w:hAnsi="ＭＳ ゴシック" w:hint="eastAsia"/>
                <w:bCs/>
              </w:rPr>
              <w:t>項　目</w:t>
            </w:r>
          </w:p>
        </w:tc>
        <w:tc>
          <w:tcPr>
            <w:tcW w:w="1275" w:type="dxa"/>
            <w:shd w:val="clear" w:color="auto" w:fill="B8CCE4"/>
            <w:vAlign w:val="center"/>
          </w:tcPr>
          <w:p w:rsidR="00175B31" w:rsidRPr="009911B9" w:rsidRDefault="00175B31" w:rsidP="00A475DF">
            <w:pPr>
              <w:jc w:val="center"/>
              <w:rPr>
                <w:rFonts w:ascii="ＭＳ ゴシック" w:eastAsia="ＭＳ ゴシック" w:hAnsi="ＭＳ ゴシック"/>
                <w:bCs/>
              </w:rPr>
            </w:pPr>
            <w:r w:rsidRPr="009911B9">
              <w:rPr>
                <w:rFonts w:ascii="ＭＳ ゴシック" w:eastAsia="ＭＳ ゴシック" w:hAnsi="ＭＳ ゴシック" w:hint="eastAsia"/>
                <w:bCs/>
              </w:rPr>
              <w:t>30年度</w:t>
            </w:r>
          </w:p>
        </w:tc>
        <w:tc>
          <w:tcPr>
            <w:tcW w:w="1276" w:type="dxa"/>
            <w:shd w:val="clear" w:color="auto" w:fill="B8CCE4"/>
            <w:vAlign w:val="center"/>
          </w:tcPr>
          <w:p w:rsidR="00175B31" w:rsidRPr="009911B9" w:rsidRDefault="00175B31" w:rsidP="00A475DF">
            <w:pPr>
              <w:jc w:val="center"/>
              <w:rPr>
                <w:rFonts w:ascii="ＭＳ ゴシック" w:eastAsia="ＭＳ ゴシック" w:hAnsi="ＭＳ ゴシック"/>
                <w:bCs/>
              </w:rPr>
            </w:pPr>
            <w:r w:rsidRPr="009911B9">
              <w:rPr>
                <w:rFonts w:ascii="ＭＳ ゴシック" w:eastAsia="ＭＳ ゴシック" w:hAnsi="ＭＳ ゴシック" w:hint="eastAsia"/>
                <w:bCs/>
              </w:rPr>
              <w:t>31年度</w:t>
            </w:r>
          </w:p>
        </w:tc>
        <w:tc>
          <w:tcPr>
            <w:tcW w:w="1276" w:type="dxa"/>
            <w:shd w:val="clear" w:color="auto" w:fill="B8CCE4"/>
            <w:vAlign w:val="center"/>
          </w:tcPr>
          <w:p w:rsidR="00175B31" w:rsidRPr="009911B9" w:rsidRDefault="00175B31" w:rsidP="00A475DF">
            <w:pPr>
              <w:jc w:val="center"/>
              <w:rPr>
                <w:rFonts w:ascii="ＭＳ ゴシック" w:eastAsia="ＭＳ ゴシック" w:hAnsi="ＭＳ ゴシック"/>
                <w:bCs/>
              </w:rPr>
            </w:pPr>
            <w:r w:rsidRPr="009911B9">
              <w:rPr>
                <w:rFonts w:ascii="ＭＳ ゴシック" w:eastAsia="ＭＳ ゴシック" w:hAnsi="ＭＳ ゴシック" w:hint="eastAsia"/>
                <w:bCs/>
              </w:rPr>
              <w:t>32年度</w:t>
            </w:r>
          </w:p>
        </w:tc>
        <w:tc>
          <w:tcPr>
            <w:tcW w:w="1275" w:type="dxa"/>
            <w:shd w:val="clear" w:color="auto" w:fill="B8CCE4"/>
            <w:vAlign w:val="center"/>
          </w:tcPr>
          <w:p w:rsidR="00175B31" w:rsidRPr="009911B9" w:rsidRDefault="00175B31" w:rsidP="00A475DF">
            <w:pPr>
              <w:jc w:val="center"/>
              <w:rPr>
                <w:rFonts w:ascii="ＭＳ ゴシック" w:eastAsia="ＭＳ ゴシック" w:hAnsi="ＭＳ ゴシック"/>
                <w:bCs/>
              </w:rPr>
            </w:pPr>
            <w:r w:rsidRPr="009911B9">
              <w:rPr>
                <w:rFonts w:ascii="ＭＳ ゴシック" w:eastAsia="ＭＳ ゴシック" w:hAnsi="ＭＳ ゴシック" w:hint="eastAsia"/>
                <w:bCs/>
              </w:rPr>
              <w:t>33年度</w:t>
            </w:r>
          </w:p>
        </w:tc>
        <w:tc>
          <w:tcPr>
            <w:tcW w:w="1276" w:type="dxa"/>
            <w:shd w:val="clear" w:color="auto" w:fill="B8CCE4"/>
            <w:vAlign w:val="center"/>
          </w:tcPr>
          <w:p w:rsidR="00175B31" w:rsidRPr="009911B9" w:rsidRDefault="00175B31" w:rsidP="00A475DF">
            <w:pPr>
              <w:jc w:val="center"/>
              <w:rPr>
                <w:rFonts w:ascii="ＭＳ ゴシック" w:eastAsia="ＭＳ ゴシック" w:hAnsi="ＭＳ ゴシック"/>
                <w:bCs/>
              </w:rPr>
            </w:pPr>
            <w:r w:rsidRPr="009911B9">
              <w:rPr>
                <w:rFonts w:ascii="ＭＳ ゴシック" w:eastAsia="ＭＳ ゴシック" w:hAnsi="ＭＳ ゴシック" w:hint="eastAsia"/>
                <w:bCs/>
              </w:rPr>
              <w:t>34年度</w:t>
            </w:r>
          </w:p>
        </w:tc>
        <w:tc>
          <w:tcPr>
            <w:tcW w:w="1276" w:type="dxa"/>
            <w:shd w:val="clear" w:color="auto" w:fill="B8CCE4"/>
            <w:vAlign w:val="center"/>
          </w:tcPr>
          <w:p w:rsidR="00175B31" w:rsidRPr="009911B9" w:rsidRDefault="00175B31" w:rsidP="00A475DF">
            <w:pPr>
              <w:jc w:val="center"/>
              <w:rPr>
                <w:rFonts w:ascii="ＭＳ ゴシック" w:eastAsia="ＭＳ ゴシック" w:hAnsi="ＭＳ ゴシック"/>
                <w:bCs/>
              </w:rPr>
            </w:pPr>
            <w:r w:rsidRPr="009911B9">
              <w:rPr>
                <w:rFonts w:ascii="ＭＳ ゴシック" w:eastAsia="ＭＳ ゴシック" w:hAnsi="ＭＳ ゴシック" w:hint="eastAsia"/>
                <w:bCs/>
              </w:rPr>
              <w:t>35年度</w:t>
            </w:r>
          </w:p>
        </w:tc>
      </w:tr>
      <w:tr w:rsidR="00175B31" w:rsidRPr="009911B9" w:rsidTr="007343CD">
        <w:trPr>
          <w:trHeight w:val="554"/>
        </w:trPr>
        <w:tc>
          <w:tcPr>
            <w:tcW w:w="1418" w:type="dxa"/>
            <w:shd w:val="clear" w:color="auto" w:fill="F2F2F2" w:themeFill="background1" w:themeFillShade="F2"/>
            <w:vAlign w:val="center"/>
          </w:tcPr>
          <w:p w:rsidR="00175B31" w:rsidRPr="00953C36" w:rsidRDefault="00175B31" w:rsidP="00A475DF">
            <w:pPr>
              <w:jc w:val="center"/>
              <w:rPr>
                <w:rFonts w:ascii="ＭＳ ゴシック" w:eastAsia="ＭＳ ゴシック" w:hAnsi="ＭＳ ゴシック"/>
                <w:bCs/>
                <w:sz w:val="18"/>
                <w:szCs w:val="18"/>
              </w:rPr>
            </w:pPr>
            <w:r w:rsidRPr="00953C36">
              <w:rPr>
                <w:rFonts w:ascii="ＭＳ ゴシック" w:eastAsia="ＭＳ ゴシック" w:hAnsi="ＭＳ ゴシック" w:hint="eastAsia"/>
                <w:bCs/>
                <w:sz w:val="18"/>
                <w:szCs w:val="18"/>
              </w:rPr>
              <w:t>特定健康診査</w:t>
            </w:r>
          </w:p>
          <w:p w:rsidR="00175B31" w:rsidRPr="00953C36" w:rsidRDefault="00175B31" w:rsidP="00A475DF">
            <w:pPr>
              <w:jc w:val="center"/>
              <w:rPr>
                <w:rFonts w:ascii="ＭＳ ゴシック" w:eastAsia="ＭＳ ゴシック" w:hAnsi="ＭＳ ゴシック"/>
                <w:bCs/>
                <w:sz w:val="18"/>
                <w:szCs w:val="18"/>
              </w:rPr>
            </w:pPr>
            <w:r w:rsidRPr="00953C36">
              <w:rPr>
                <w:rFonts w:ascii="ＭＳ ゴシック" w:eastAsia="ＭＳ ゴシック" w:hAnsi="ＭＳ ゴシック" w:hint="eastAsia"/>
                <w:bCs/>
                <w:sz w:val="18"/>
                <w:szCs w:val="18"/>
              </w:rPr>
              <w:t>受診率</w:t>
            </w:r>
          </w:p>
        </w:tc>
        <w:tc>
          <w:tcPr>
            <w:tcW w:w="1275" w:type="dxa"/>
            <w:vAlign w:val="center"/>
          </w:tcPr>
          <w:p w:rsidR="00175B31" w:rsidRPr="009911B9" w:rsidRDefault="00175B31" w:rsidP="00A475DF">
            <w:pPr>
              <w:jc w:val="center"/>
              <w:rPr>
                <w:rFonts w:ascii="ＭＳ ゴシック" w:eastAsia="ＭＳ ゴシック" w:hAnsi="ＭＳ ゴシック"/>
                <w:bCs/>
              </w:rPr>
            </w:pPr>
            <w:r>
              <w:rPr>
                <w:rFonts w:ascii="ＭＳ ゴシック" w:eastAsia="ＭＳ ゴシック" w:hAnsi="ＭＳ ゴシック" w:hint="eastAsia"/>
                <w:bCs/>
              </w:rPr>
              <w:t>40</w:t>
            </w:r>
            <w:r w:rsidRPr="009911B9">
              <w:rPr>
                <w:rFonts w:ascii="ＭＳ ゴシック" w:eastAsia="ＭＳ ゴシック" w:hAnsi="ＭＳ ゴシック" w:hint="eastAsia"/>
                <w:bCs/>
              </w:rPr>
              <w:t>％</w:t>
            </w:r>
          </w:p>
        </w:tc>
        <w:tc>
          <w:tcPr>
            <w:tcW w:w="1276" w:type="dxa"/>
            <w:vAlign w:val="center"/>
          </w:tcPr>
          <w:p w:rsidR="00175B31" w:rsidRPr="009911B9" w:rsidRDefault="00175B31" w:rsidP="00A475DF">
            <w:pPr>
              <w:jc w:val="center"/>
              <w:rPr>
                <w:rFonts w:ascii="ＭＳ ゴシック" w:eastAsia="ＭＳ ゴシック" w:hAnsi="ＭＳ ゴシック"/>
                <w:bCs/>
              </w:rPr>
            </w:pPr>
            <w:r>
              <w:rPr>
                <w:rFonts w:ascii="ＭＳ ゴシック" w:eastAsia="ＭＳ ゴシック" w:hAnsi="ＭＳ ゴシック" w:hint="eastAsia"/>
                <w:bCs/>
              </w:rPr>
              <w:t>44</w:t>
            </w:r>
            <w:r w:rsidRPr="009911B9">
              <w:rPr>
                <w:rFonts w:ascii="ＭＳ ゴシック" w:eastAsia="ＭＳ ゴシック" w:hAnsi="ＭＳ ゴシック" w:hint="eastAsia"/>
                <w:bCs/>
              </w:rPr>
              <w:t>％</w:t>
            </w:r>
          </w:p>
        </w:tc>
        <w:tc>
          <w:tcPr>
            <w:tcW w:w="1276" w:type="dxa"/>
            <w:vAlign w:val="center"/>
          </w:tcPr>
          <w:p w:rsidR="00175B31" w:rsidRPr="009911B9" w:rsidRDefault="00175B31" w:rsidP="00A475DF">
            <w:pPr>
              <w:jc w:val="center"/>
              <w:rPr>
                <w:rFonts w:ascii="ＭＳ ゴシック" w:eastAsia="ＭＳ ゴシック" w:hAnsi="ＭＳ ゴシック"/>
                <w:bCs/>
              </w:rPr>
            </w:pPr>
            <w:r>
              <w:rPr>
                <w:rFonts w:ascii="ＭＳ ゴシック" w:eastAsia="ＭＳ ゴシック" w:hAnsi="ＭＳ ゴシック" w:hint="eastAsia"/>
                <w:bCs/>
              </w:rPr>
              <w:t>48</w:t>
            </w:r>
            <w:r w:rsidRPr="009911B9">
              <w:rPr>
                <w:rFonts w:ascii="ＭＳ ゴシック" w:eastAsia="ＭＳ ゴシック" w:hAnsi="ＭＳ ゴシック" w:hint="eastAsia"/>
                <w:bCs/>
              </w:rPr>
              <w:t>％</w:t>
            </w:r>
          </w:p>
        </w:tc>
        <w:tc>
          <w:tcPr>
            <w:tcW w:w="1275" w:type="dxa"/>
            <w:vAlign w:val="center"/>
          </w:tcPr>
          <w:p w:rsidR="00175B31" w:rsidRPr="009911B9" w:rsidRDefault="00175B31" w:rsidP="00A475DF">
            <w:pPr>
              <w:jc w:val="center"/>
              <w:rPr>
                <w:rFonts w:ascii="ＭＳ ゴシック" w:eastAsia="ＭＳ ゴシック" w:hAnsi="ＭＳ ゴシック"/>
                <w:bCs/>
              </w:rPr>
            </w:pPr>
            <w:r>
              <w:rPr>
                <w:rFonts w:ascii="ＭＳ ゴシック" w:eastAsia="ＭＳ ゴシック" w:hAnsi="ＭＳ ゴシック" w:hint="eastAsia"/>
                <w:bCs/>
              </w:rPr>
              <w:t>52</w:t>
            </w:r>
            <w:r w:rsidRPr="009911B9">
              <w:rPr>
                <w:rFonts w:ascii="ＭＳ ゴシック" w:eastAsia="ＭＳ ゴシック" w:hAnsi="ＭＳ ゴシック" w:hint="eastAsia"/>
                <w:bCs/>
              </w:rPr>
              <w:t>％</w:t>
            </w:r>
          </w:p>
        </w:tc>
        <w:tc>
          <w:tcPr>
            <w:tcW w:w="1276" w:type="dxa"/>
            <w:vAlign w:val="center"/>
          </w:tcPr>
          <w:p w:rsidR="00175B31" w:rsidRPr="009911B9" w:rsidRDefault="00175B31" w:rsidP="00A475DF">
            <w:pPr>
              <w:jc w:val="center"/>
              <w:rPr>
                <w:rFonts w:ascii="ＭＳ ゴシック" w:eastAsia="ＭＳ ゴシック" w:hAnsi="ＭＳ ゴシック"/>
                <w:bCs/>
              </w:rPr>
            </w:pPr>
            <w:r>
              <w:rPr>
                <w:rFonts w:ascii="ＭＳ ゴシック" w:eastAsia="ＭＳ ゴシック" w:hAnsi="ＭＳ ゴシック" w:hint="eastAsia"/>
                <w:bCs/>
              </w:rPr>
              <w:t>56</w:t>
            </w:r>
            <w:r w:rsidRPr="009911B9">
              <w:rPr>
                <w:rFonts w:ascii="ＭＳ ゴシック" w:eastAsia="ＭＳ ゴシック" w:hAnsi="ＭＳ ゴシック" w:hint="eastAsia"/>
                <w:bCs/>
              </w:rPr>
              <w:t>％</w:t>
            </w:r>
          </w:p>
        </w:tc>
        <w:tc>
          <w:tcPr>
            <w:tcW w:w="1276" w:type="dxa"/>
            <w:vAlign w:val="center"/>
          </w:tcPr>
          <w:p w:rsidR="00175B31" w:rsidRPr="009911B9" w:rsidRDefault="00175B31" w:rsidP="00A475DF">
            <w:pPr>
              <w:jc w:val="center"/>
              <w:rPr>
                <w:rFonts w:ascii="ＭＳ ゴシック" w:eastAsia="ＭＳ ゴシック" w:hAnsi="ＭＳ ゴシック"/>
                <w:bCs/>
              </w:rPr>
            </w:pPr>
            <w:r>
              <w:rPr>
                <w:rFonts w:ascii="ＭＳ ゴシック" w:eastAsia="ＭＳ ゴシック" w:hAnsi="ＭＳ ゴシック" w:hint="eastAsia"/>
                <w:bCs/>
              </w:rPr>
              <w:t>60</w:t>
            </w:r>
            <w:r w:rsidRPr="009911B9">
              <w:rPr>
                <w:rFonts w:ascii="ＭＳ ゴシック" w:eastAsia="ＭＳ ゴシック" w:hAnsi="ＭＳ ゴシック" w:hint="eastAsia"/>
                <w:bCs/>
              </w:rPr>
              <w:t>％</w:t>
            </w:r>
          </w:p>
        </w:tc>
      </w:tr>
      <w:tr w:rsidR="00175B31" w:rsidRPr="009911B9" w:rsidTr="007343CD">
        <w:trPr>
          <w:trHeight w:val="554"/>
        </w:trPr>
        <w:tc>
          <w:tcPr>
            <w:tcW w:w="1418" w:type="dxa"/>
            <w:shd w:val="clear" w:color="auto" w:fill="F2F2F2" w:themeFill="background1" w:themeFillShade="F2"/>
            <w:vAlign w:val="center"/>
          </w:tcPr>
          <w:p w:rsidR="00175B31" w:rsidRPr="00953C36" w:rsidRDefault="00175B31" w:rsidP="00A475DF">
            <w:pPr>
              <w:jc w:val="center"/>
              <w:rPr>
                <w:rFonts w:ascii="ＭＳ ゴシック" w:eastAsia="ＭＳ ゴシック" w:hAnsi="ＭＳ ゴシック"/>
                <w:bCs/>
                <w:sz w:val="18"/>
                <w:szCs w:val="18"/>
              </w:rPr>
            </w:pPr>
            <w:r w:rsidRPr="00953C36">
              <w:rPr>
                <w:rFonts w:ascii="ＭＳ ゴシック" w:eastAsia="ＭＳ ゴシック" w:hAnsi="ＭＳ ゴシック" w:hint="eastAsia"/>
                <w:bCs/>
                <w:sz w:val="18"/>
                <w:szCs w:val="18"/>
              </w:rPr>
              <w:t>特定保健指導</w:t>
            </w:r>
          </w:p>
          <w:p w:rsidR="00175B31" w:rsidRPr="00953C36" w:rsidRDefault="00175B31" w:rsidP="00A475DF">
            <w:pPr>
              <w:jc w:val="center"/>
              <w:rPr>
                <w:rFonts w:ascii="ＭＳ ゴシック" w:eastAsia="ＭＳ ゴシック" w:hAnsi="ＭＳ ゴシック"/>
                <w:bCs/>
                <w:sz w:val="18"/>
                <w:szCs w:val="18"/>
              </w:rPr>
            </w:pPr>
            <w:r w:rsidRPr="00953C36">
              <w:rPr>
                <w:rFonts w:ascii="ＭＳ ゴシック" w:eastAsia="ＭＳ ゴシック" w:hAnsi="ＭＳ ゴシック" w:hint="eastAsia"/>
                <w:bCs/>
                <w:sz w:val="18"/>
                <w:szCs w:val="18"/>
              </w:rPr>
              <w:t>実施率</w:t>
            </w:r>
          </w:p>
        </w:tc>
        <w:tc>
          <w:tcPr>
            <w:tcW w:w="1275" w:type="dxa"/>
            <w:vAlign w:val="center"/>
          </w:tcPr>
          <w:p w:rsidR="00175B31" w:rsidRPr="009911B9" w:rsidRDefault="00175B31" w:rsidP="00A475DF">
            <w:pPr>
              <w:jc w:val="center"/>
              <w:rPr>
                <w:rFonts w:ascii="ＭＳ ゴシック" w:eastAsia="ＭＳ ゴシック" w:hAnsi="ＭＳ ゴシック"/>
                <w:bCs/>
              </w:rPr>
            </w:pPr>
            <w:r w:rsidRPr="009911B9">
              <w:rPr>
                <w:rFonts w:ascii="ＭＳ ゴシック" w:eastAsia="ＭＳ ゴシック" w:hAnsi="ＭＳ ゴシック" w:hint="eastAsia"/>
                <w:bCs/>
              </w:rPr>
              <w:t>22％</w:t>
            </w:r>
          </w:p>
        </w:tc>
        <w:tc>
          <w:tcPr>
            <w:tcW w:w="1276" w:type="dxa"/>
            <w:vAlign w:val="center"/>
          </w:tcPr>
          <w:p w:rsidR="00175B31" w:rsidRPr="009911B9" w:rsidRDefault="00175B31" w:rsidP="00A475DF">
            <w:pPr>
              <w:jc w:val="center"/>
              <w:rPr>
                <w:rFonts w:ascii="ＭＳ ゴシック" w:eastAsia="ＭＳ ゴシック" w:hAnsi="ＭＳ ゴシック"/>
                <w:bCs/>
              </w:rPr>
            </w:pPr>
            <w:r w:rsidRPr="009911B9">
              <w:rPr>
                <w:rFonts w:ascii="ＭＳ ゴシック" w:eastAsia="ＭＳ ゴシック" w:hAnsi="ＭＳ ゴシック" w:hint="eastAsia"/>
                <w:bCs/>
              </w:rPr>
              <w:t>30％</w:t>
            </w:r>
          </w:p>
        </w:tc>
        <w:tc>
          <w:tcPr>
            <w:tcW w:w="1276" w:type="dxa"/>
            <w:vAlign w:val="center"/>
          </w:tcPr>
          <w:p w:rsidR="00175B31" w:rsidRPr="009911B9" w:rsidRDefault="00175B31" w:rsidP="00A475DF">
            <w:pPr>
              <w:jc w:val="center"/>
              <w:rPr>
                <w:rFonts w:ascii="ＭＳ ゴシック" w:eastAsia="ＭＳ ゴシック" w:hAnsi="ＭＳ ゴシック"/>
                <w:bCs/>
              </w:rPr>
            </w:pPr>
            <w:r w:rsidRPr="009911B9">
              <w:rPr>
                <w:rFonts w:ascii="ＭＳ ゴシック" w:eastAsia="ＭＳ ゴシック" w:hAnsi="ＭＳ ゴシック" w:hint="eastAsia"/>
                <w:bCs/>
              </w:rPr>
              <w:t>37％</w:t>
            </w:r>
          </w:p>
        </w:tc>
        <w:tc>
          <w:tcPr>
            <w:tcW w:w="1275" w:type="dxa"/>
            <w:vAlign w:val="center"/>
          </w:tcPr>
          <w:p w:rsidR="00175B31" w:rsidRPr="009911B9" w:rsidRDefault="00175B31" w:rsidP="00A475DF">
            <w:pPr>
              <w:jc w:val="center"/>
              <w:rPr>
                <w:rFonts w:ascii="ＭＳ ゴシック" w:eastAsia="ＭＳ ゴシック" w:hAnsi="ＭＳ ゴシック"/>
                <w:bCs/>
              </w:rPr>
            </w:pPr>
            <w:r w:rsidRPr="009911B9">
              <w:rPr>
                <w:rFonts w:ascii="ＭＳ ゴシック" w:eastAsia="ＭＳ ゴシック" w:hAnsi="ＭＳ ゴシック" w:hint="eastAsia"/>
                <w:bCs/>
              </w:rPr>
              <w:t>45％</w:t>
            </w:r>
          </w:p>
        </w:tc>
        <w:tc>
          <w:tcPr>
            <w:tcW w:w="1276" w:type="dxa"/>
            <w:vAlign w:val="center"/>
          </w:tcPr>
          <w:p w:rsidR="00175B31" w:rsidRPr="009911B9" w:rsidRDefault="00175B31" w:rsidP="00A475DF">
            <w:pPr>
              <w:jc w:val="center"/>
              <w:rPr>
                <w:rFonts w:ascii="ＭＳ ゴシック" w:eastAsia="ＭＳ ゴシック" w:hAnsi="ＭＳ ゴシック"/>
                <w:bCs/>
              </w:rPr>
            </w:pPr>
            <w:r w:rsidRPr="009911B9">
              <w:rPr>
                <w:rFonts w:ascii="ＭＳ ゴシック" w:eastAsia="ＭＳ ゴシック" w:hAnsi="ＭＳ ゴシック" w:hint="eastAsia"/>
                <w:bCs/>
              </w:rPr>
              <w:t>52％</w:t>
            </w:r>
          </w:p>
        </w:tc>
        <w:tc>
          <w:tcPr>
            <w:tcW w:w="1276" w:type="dxa"/>
            <w:vAlign w:val="center"/>
          </w:tcPr>
          <w:p w:rsidR="00175B31" w:rsidRPr="009911B9" w:rsidRDefault="00175B31" w:rsidP="00A475DF">
            <w:pPr>
              <w:jc w:val="center"/>
              <w:rPr>
                <w:rFonts w:ascii="ＭＳ ゴシック" w:eastAsia="ＭＳ ゴシック" w:hAnsi="ＭＳ ゴシック"/>
                <w:bCs/>
              </w:rPr>
            </w:pPr>
            <w:r w:rsidRPr="009911B9">
              <w:rPr>
                <w:rFonts w:ascii="ＭＳ ゴシック" w:eastAsia="ＭＳ ゴシック" w:hAnsi="ＭＳ ゴシック" w:hint="eastAsia"/>
                <w:bCs/>
              </w:rPr>
              <w:t>60％</w:t>
            </w:r>
          </w:p>
        </w:tc>
      </w:tr>
      <w:tr w:rsidR="00175B31" w:rsidRPr="009911B9" w:rsidTr="007343CD">
        <w:trPr>
          <w:trHeight w:val="554"/>
        </w:trPr>
        <w:tc>
          <w:tcPr>
            <w:tcW w:w="1418" w:type="dxa"/>
            <w:shd w:val="clear" w:color="auto" w:fill="F2F2F2" w:themeFill="background1" w:themeFillShade="F2"/>
            <w:vAlign w:val="center"/>
          </w:tcPr>
          <w:p w:rsidR="00175B31" w:rsidRPr="00953C36" w:rsidRDefault="00175B31" w:rsidP="00A475DF">
            <w:pPr>
              <w:jc w:val="center"/>
              <w:rPr>
                <w:rFonts w:ascii="ＭＳ ゴシック" w:eastAsia="ＭＳ ゴシック" w:hAnsi="ＭＳ ゴシック"/>
                <w:bCs/>
                <w:sz w:val="18"/>
                <w:szCs w:val="18"/>
              </w:rPr>
            </w:pPr>
            <w:r w:rsidRPr="00953C36">
              <w:rPr>
                <w:rFonts w:ascii="ＭＳ ゴシック" w:eastAsia="ＭＳ ゴシック" w:hAnsi="ＭＳ ゴシック" w:hint="eastAsia"/>
                <w:bCs/>
                <w:sz w:val="18"/>
                <w:szCs w:val="18"/>
              </w:rPr>
              <w:t>特定保健指導</w:t>
            </w:r>
          </w:p>
          <w:p w:rsidR="00953C36" w:rsidRDefault="00175B31" w:rsidP="007343CD">
            <w:pPr>
              <w:jc w:val="center"/>
              <w:rPr>
                <w:rFonts w:ascii="ＭＳ ゴシック" w:eastAsia="ＭＳ ゴシック" w:hAnsi="ＭＳ ゴシック"/>
                <w:bCs/>
                <w:sz w:val="18"/>
                <w:szCs w:val="18"/>
              </w:rPr>
            </w:pPr>
            <w:r w:rsidRPr="00953C36">
              <w:rPr>
                <w:rFonts w:ascii="ＭＳ ゴシック" w:eastAsia="ＭＳ ゴシック" w:hAnsi="ＭＳ ゴシック" w:hint="eastAsia"/>
                <w:bCs/>
                <w:sz w:val="18"/>
                <w:szCs w:val="18"/>
              </w:rPr>
              <w:t>対象者の</w:t>
            </w:r>
          </w:p>
          <w:p w:rsidR="00175B31" w:rsidRPr="00953C36" w:rsidRDefault="00175B31" w:rsidP="00953C36">
            <w:pPr>
              <w:jc w:val="center"/>
              <w:rPr>
                <w:rFonts w:ascii="ＭＳ ゴシック" w:eastAsia="ＭＳ ゴシック" w:hAnsi="ＭＳ ゴシック"/>
                <w:bCs/>
                <w:sz w:val="18"/>
                <w:szCs w:val="18"/>
              </w:rPr>
            </w:pPr>
            <w:r w:rsidRPr="00953C36">
              <w:rPr>
                <w:rFonts w:ascii="ＭＳ ゴシック" w:eastAsia="ＭＳ ゴシック" w:hAnsi="ＭＳ ゴシック" w:hint="eastAsia"/>
                <w:bCs/>
                <w:sz w:val="18"/>
                <w:szCs w:val="18"/>
              </w:rPr>
              <w:t>減少率</w:t>
            </w:r>
          </w:p>
        </w:tc>
        <w:tc>
          <w:tcPr>
            <w:tcW w:w="1275" w:type="dxa"/>
            <w:vAlign w:val="center"/>
          </w:tcPr>
          <w:p w:rsidR="00175B31" w:rsidRPr="00AF0995" w:rsidRDefault="00175B31" w:rsidP="00A475DF">
            <w:pPr>
              <w:jc w:val="center"/>
              <w:rPr>
                <w:rFonts w:ascii="ＭＳ ゴシック" w:eastAsia="ＭＳ ゴシック" w:hAnsi="ＭＳ ゴシック"/>
                <w:bCs/>
                <w:szCs w:val="21"/>
              </w:rPr>
            </w:pPr>
            <w:r w:rsidRPr="00AF0995">
              <w:rPr>
                <w:rFonts w:ascii="ＭＳ ゴシック" w:eastAsia="ＭＳ ゴシック" w:hAnsi="ＭＳ ゴシック" w:hint="eastAsia"/>
                <w:bCs/>
                <w:szCs w:val="21"/>
              </w:rPr>
              <w:t>533人</w:t>
            </w:r>
          </w:p>
          <w:p w:rsidR="00175B31" w:rsidRPr="00166178" w:rsidRDefault="00175B31" w:rsidP="00A475DF">
            <w:pPr>
              <w:jc w:val="center"/>
              <w:rPr>
                <w:rFonts w:ascii="ＭＳ ゴシック" w:eastAsia="ＭＳ ゴシック" w:hAnsi="ＭＳ ゴシック"/>
                <w:bCs/>
                <w:sz w:val="16"/>
                <w:szCs w:val="16"/>
              </w:rPr>
            </w:pPr>
            <w:r w:rsidRPr="00166178">
              <w:rPr>
                <w:rFonts w:ascii="ＭＳ ゴシック" w:eastAsia="ＭＳ ゴシック" w:hAnsi="ＭＳ ゴシック" w:hint="eastAsia"/>
                <w:bCs/>
                <w:sz w:val="16"/>
                <w:szCs w:val="16"/>
              </w:rPr>
              <w:t>（平成20年度実績）</w:t>
            </w:r>
          </w:p>
        </w:tc>
        <w:tc>
          <w:tcPr>
            <w:tcW w:w="1276" w:type="dxa"/>
            <w:vAlign w:val="center"/>
          </w:tcPr>
          <w:p w:rsidR="00175B31" w:rsidRPr="009911B9" w:rsidRDefault="00175B31" w:rsidP="00A475DF">
            <w:pPr>
              <w:jc w:val="cente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2631552" behindDoc="0" locked="0" layoutInCell="1" allowOverlap="1" wp14:anchorId="6521B75C" wp14:editId="59843DA8">
                      <wp:simplePos x="0" y="0"/>
                      <wp:positionH relativeFrom="column">
                        <wp:posOffset>178435</wp:posOffset>
                      </wp:positionH>
                      <wp:positionV relativeFrom="paragraph">
                        <wp:posOffset>363220</wp:posOffset>
                      </wp:positionV>
                      <wp:extent cx="2867025" cy="178435"/>
                      <wp:effectExtent l="0" t="19050" r="47625" b="31115"/>
                      <wp:wrapNone/>
                      <wp:docPr id="3984" name="右矢印 3984"/>
                      <wp:cNvGraphicFramePr/>
                      <a:graphic xmlns:a="http://schemas.openxmlformats.org/drawingml/2006/main">
                        <a:graphicData uri="http://schemas.microsoft.com/office/word/2010/wordprocessingShape">
                          <wps:wsp>
                            <wps:cNvSpPr/>
                            <wps:spPr>
                              <a:xfrm>
                                <a:off x="0" y="0"/>
                                <a:ext cx="2867025" cy="178435"/>
                              </a:xfrm>
                              <a:prstGeom prst="rightArrow">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AC9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84" o:spid="_x0000_s1026" type="#_x0000_t13" style="position:absolute;left:0;text-align:left;margin-left:14.05pt;margin-top:28.6pt;width:225.75pt;height:14.05pt;z-index:25263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" adj="20928" fillcolor="#dce6f2" strokecolor="#385d8a" strokeweight="2pt"/>
                  </w:pict>
                </mc:Fallback>
              </mc:AlternateContent>
            </w:r>
          </w:p>
        </w:tc>
        <w:tc>
          <w:tcPr>
            <w:tcW w:w="1276" w:type="dxa"/>
            <w:vAlign w:val="center"/>
          </w:tcPr>
          <w:p w:rsidR="00175B31" w:rsidRPr="009911B9" w:rsidRDefault="00175B31" w:rsidP="00A475DF">
            <w:pPr>
              <w:jc w:val="center"/>
              <w:rPr>
                <w:rFonts w:ascii="ＭＳ ゴシック" w:eastAsia="ＭＳ ゴシック" w:hAnsi="ＭＳ ゴシック"/>
                <w:bCs/>
              </w:rPr>
            </w:pPr>
          </w:p>
        </w:tc>
        <w:tc>
          <w:tcPr>
            <w:tcW w:w="1275" w:type="dxa"/>
            <w:vAlign w:val="center"/>
          </w:tcPr>
          <w:p w:rsidR="00175B31" w:rsidRPr="009911B9" w:rsidRDefault="00175B31" w:rsidP="00A475DF">
            <w:pPr>
              <w:jc w:val="cente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2630528" behindDoc="0" locked="0" layoutInCell="1" allowOverlap="1" wp14:anchorId="413E2BD3" wp14:editId="092416AC">
                      <wp:simplePos x="0" y="0"/>
                      <wp:positionH relativeFrom="column">
                        <wp:posOffset>-1259840</wp:posOffset>
                      </wp:positionH>
                      <wp:positionV relativeFrom="paragraph">
                        <wp:posOffset>-191770</wp:posOffset>
                      </wp:positionV>
                      <wp:extent cx="2724150" cy="276225"/>
                      <wp:effectExtent l="0" t="0" r="19050" b="28575"/>
                      <wp:wrapNone/>
                      <wp:docPr id="3983" name="テキスト ボックス 3983"/>
                      <wp:cNvGraphicFramePr/>
                      <a:graphic xmlns:a="http://schemas.openxmlformats.org/drawingml/2006/main">
                        <a:graphicData uri="http://schemas.microsoft.com/office/word/2010/wordprocessingShape">
                          <wps:wsp>
                            <wps:cNvSpPr txBox="1"/>
                            <wps:spPr>
                              <a:xfrm>
                                <a:off x="0" y="0"/>
                                <a:ext cx="2724150" cy="276225"/>
                              </a:xfrm>
                              <a:prstGeom prst="rect">
                                <a:avLst/>
                              </a:prstGeom>
                              <a:solidFill>
                                <a:sysClr val="window" lastClr="FFFFFF"/>
                              </a:solidFill>
                              <a:ln w="6350">
                                <a:solidFill>
                                  <a:prstClr val="black"/>
                                </a:solidFill>
                              </a:ln>
                            </wps:spPr>
                            <wps:txbx>
                              <w:txbxContent>
                                <w:p w:rsidR="00175B31" w:rsidRPr="00AF0995" w:rsidRDefault="00175B31" w:rsidP="00175B31">
                                  <w:pPr>
                                    <w:jc w:val="center"/>
                                    <w:rPr>
                                      <w:rFonts w:asciiTheme="majorEastAsia" w:eastAsiaTheme="majorEastAsia" w:hAnsiTheme="majorEastAsia"/>
                                      <w:sz w:val="18"/>
                                      <w:szCs w:val="18"/>
                                    </w:rPr>
                                  </w:pPr>
                                  <w:r w:rsidRPr="00AF0995">
                                    <w:rPr>
                                      <w:rFonts w:asciiTheme="majorEastAsia" w:eastAsiaTheme="majorEastAsia" w:hAnsiTheme="majorEastAsia" w:hint="eastAsia"/>
                                      <w:sz w:val="18"/>
                                      <w:szCs w:val="18"/>
                                    </w:rPr>
                                    <w:t>平成</w:t>
                                  </w:r>
                                  <w:r w:rsidRPr="00AF0995">
                                    <w:rPr>
                                      <w:rFonts w:asciiTheme="majorEastAsia" w:eastAsiaTheme="majorEastAsia" w:hAnsiTheme="majorEastAsia"/>
                                      <w:sz w:val="18"/>
                                      <w:szCs w:val="18"/>
                                    </w:rPr>
                                    <w:t>20年度の実績と</w:t>
                                  </w:r>
                                  <w:r w:rsidRPr="00AF0995">
                                    <w:rPr>
                                      <w:rFonts w:asciiTheme="majorEastAsia" w:eastAsiaTheme="majorEastAsia" w:hAnsiTheme="majorEastAsia" w:hint="eastAsia"/>
                                      <w:sz w:val="18"/>
                                      <w:szCs w:val="18"/>
                                    </w:rPr>
                                    <w:t>比較</w:t>
                                  </w:r>
                                  <w:r w:rsidRPr="00AF0995">
                                    <w:rPr>
                                      <w:rFonts w:asciiTheme="majorEastAsia" w:eastAsiaTheme="majorEastAsia" w:hAnsiTheme="majorEastAsia"/>
                                      <w:sz w:val="18"/>
                                      <w:szCs w:val="18"/>
                                    </w:rPr>
                                    <w:t>して</w:t>
                                  </w:r>
                                  <w:r w:rsidRPr="00AF0995">
                                    <w:rPr>
                                      <w:rFonts w:asciiTheme="majorEastAsia" w:eastAsiaTheme="majorEastAsia" w:hAnsiTheme="majorEastAsia" w:hint="eastAsia"/>
                                      <w:sz w:val="18"/>
                                      <w:szCs w:val="18"/>
                                    </w:rPr>
                                    <w:t>25％の減少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E2BD3" id="テキスト ボックス 3983" o:spid="_x0000_s1031" type="#_x0000_t202" style="position:absolute;left:0;text-align:left;margin-left:-99.2pt;margin-top:-15.1pt;width:214.5pt;height:21.75pt;z-index:2526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" fillcolor="window" strokeweight=".5pt">
                      <v:textbox>
                        <w:txbxContent>
                          <w:p w:rsidR="00175B31" w:rsidRPr="00AF0995" w:rsidRDefault="00175B31" w:rsidP="00175B31">
                            <w:pPr>
                              <w:jc w:val="center"/>
                              <w:rPr>
                                <w:rFonts w:asciiTheme="majorEastAsia" w:eastAsiaTheme="majorEastAsia" w:hAnsiTheme="majorEastAsia"/>
                                <w:sz w:val="18"/>
                                <w:szCs w:val="18"/>
                              </w:rPr>
                            </w:pPr>
                            <w:r w:rsidRPr="00AF0995">
                              <w:rPr>
                                <w:rFonts w:asciiTheme="majorEastAsia" w:eastAsiaTheme="majorEastAsia" w:hAnsiTheme="majorEastAsia" w:hint="eastAsia"/>
                                <w:sz w:val="18"/>
                                <w:szCs w:val="18"/>
                              </w:rPr>
                              <w:t>平成</w:t>
                            </w:r>
                            <w:r w:rsidRPr="00AF0995">
                              <w:rPr>
                                <w:rFonts w:asciiTheme="majorEastAsia" w:eastAsiaTheme="majorEastAsia" w:hAnsiTheme="majorEastAsia"/>
                                <w:sz w:val="18"/>
                                <w:szCs w:val="18"/>
                              </w:rPr>
                              <w:t>20年度の実績と</w:t>
                            </w:r>
                            <w:r w:rsidRPr="00AF0995">
                              <w:rPr>
                                <w:rFonts w:asciiTheme="majorEastAsia" w:eastAsiaTheme="majorEastAsia" w:hAnsiTheme="majorEastAsia" w:hint="eastAsia"/>
                                <w:sz w:val="18"/>
                                <w:szCs w:val="18"/>
                              </w:rPr>
                              <w:t>比較</w:t>
                            </w:r>
                            <w:r w:rsidRPr="00AF0995">
                              <w:rPr>
                                <w:rFonts w:asciiTheme="majorEastAsia" w:eastAsiaTheme="majorEastAsia" w:hAnsiTheme="majorEastAsia"/>
                                <w:sz w:val="18"/>
                                <w:szCs w:val="18"/>
                              </w:rPr>
                              <w:t>して</w:t>
                            </w:r>
                            <w:r w:rsidRPr="00AF0995">
                              <w:rPr>
                                <w:rFonts w:asciiTheme="majorEastAsia" w:eastAsiaTheme="majorEastAsia" w:hAnsiTheme="majorEastAsia" w:hint="eastAsia"/>
                                <w:sz w:val="18"/>
                                <w:szCs w:val="18"/>
                              </w:rPr>
                              <w:t>25％の減少</w:t>
                            </w:r>
                          </w:p>
                        </w:txbxContent>
                      </v:textbox>
                    </v:shape>
                  </w:pict>
                </mc:Fallback>
              </mc:AlternateContent>
            </w:r>
          </w:p>
        </w:tc>
        <w:tc>
          <w:tcPr>
            <w:tcW w:w="1276" w:type="dxa"/>
            <w:vAlign w:val="center"/>
          </w:tcPr>
          <w:p w:rsidR="00175B31" w:rsidRPr="009911B9" w:rsidRDefault="00175B31" w:rsidP="00A475DF">
            <w:pPr>
              <w:jc w:val="center"/>
              <w:rPr>
                <w:rFonts w:ascii="ＭＳ ゴシック" w:eastAsia="ＭＳ ゴシック" w:hAnsi="ＭＳ ゴシック"/>
                <w:bCs/>
              </w:rPr>
            </w:pPr>
          </w:p>
        </w:tc>
        <w:tc>
          <w:tcPr>
            <w:tcW w:w="1276" w:type="dxa"/>
            <w:vAlign w:val="center"/>
          </w:tcPr>
          <w:p w:rsidR="00175B31" w:rsidRPr="009911B9" w:rsidRDefault="00175B31" w:rsidP="00A475DF">
            <w:pPr>
              <w:jc w:val="center"/>
              <w:rPr>
                <w:rFonts w:ascii="ＭＳ ゴシック" w:eastAsia="ＭＳ ゴシック" w:hAnsi="ＭＳ ゴシック"/>
                <w:bCs/>
              </w:rPr>
            </w:pPr>
            <w:r>
              <w:rPr>
                <w:rFonts w:ascii="ＭＳ ゴシック" w:eastAsia="ＭＳ ゴシック" w:hAnsi="ＭＳ ゴシック" w:hint="eastAsia"/>
                <w:bCs/>
              </w:rPr>
              <w:t>400人</w:t>
            </w:r>
          </w:p>
        </w:tc>
      </w:tr>
    </w:tbl>
    <w:p w:rsidR="00175B31" w:rsidRDefault="00175B31" w:rsidP="00175B31">
      <w:pPr>
        <w:rPr>
          <w:rFonts w:ascii="ＭＳ 明朝" w:hAnsi="ＭＳ 明朝"/>
          <w:color w:val="000000"/>
          <w:sz w:val="22"/>
        </w:rPr>
      </w:pPr>
    </w:p>
    <w:p w:rsidR="00175B31" w:rsidRDefault="00175B31" w:rsidP="00175B31">
      <w:pPr>
        <w:rPr>
          <w:rFonts w:ascii="ＭＳ 明朝" w:hAnsi="ＭＳ 明朝"/>
          <w:color w:val="000000"/>
          <w:sz w:val="22"/>
        </w:rPr>
      </w:pPr>
    </w:p>
    <w:p w:rsidR="00175B31" w:rsidRPr="008F3706" w:rsidRDefault="00C60EC2" w:rsidP="00175B31">
      <w:pPr>
        <w:ind w:firstLineChars="100" w:firstLine="240"/>
        <w:rPr>
          <w:rFonts w:ascii="ＭＳ ゴシック" w:eastAsia="ＭＳ ゴシック" w:hAnsi="ＭＳ ゴシック"/>
          <w:color w:val="000000"/>
          <w:sz w:val="24"/>
          <w:szCs w:val="24"/>
        </w:rPr>
      </w:pPr>
      <w:r w:rsidRPr="008F3706">
        <w:rPr>
          <w:rFonts w:ascii="ＭＳ ゴシック" w:eastAsia="ＭＳ ゴシック" w:hAnsi="ＭＳ ゴシック" w:hint="eastAsia"/>
          <w:color w:val="000000"/>
          <w:sz w:val="24"/>
          <w:szCs w:val="24"/>
        </w:rPr>
        <w:t>【表2】</w:t>
      </w:r>
      <w:r w:rsidR="00175B31" w:rsidRPr="008F3706">
        <w:rPr>
          <w:rFonts w:ascii="ＭＳ ゴシック" w:eastAsia="ＭＳ ゴシック" w:hAnsi="ＭＳ ゴシック" w:hint="eastAsia"/>
          <w:sz w:val="24"/>
        </w:rPr>
        <w:t>年度別の対象者数の見込み</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5"/>
        <w:gridCol w:w="1276"/>
        <w:gridCol w:w="1276"/>
        <w:gridCol w:w="1275"/>
        <w:gridCol w:w="1276"/>
        <w:gridCol w:w="1276"/>
      </w:tblGrid>
      <w:tr w:rsidR="00175B31" w:rsidRPr="00C771F0" w:rsidTr="00953C36">
        <w:tc>
          <w:tcPr>
            <w:tcW w:w="1418" w:type="dxa"/>
            <w:shd w:val="clear" w:color="auto" w:fill="8DB3E2" w:themeFill="text2" w:themeFillTint="66"/>
          </w:tcPr>
          <w:p w:rsidR="00175B31" w:rsidRPr="00175B31" w:rsidRDefault="00175B31" w:rsidP="00A475DF">
            <w:pPr>
              <w:rPr>
                <w:rFonts w:ascii="ＭＳ ゴシック" w:eastAsia="ＭＳ ゴシック" w:hAnsi="ＭＳ ゴシック"/>
                <w:sz w:val="24"/>
                <w:szCs w:val="24"/>
              </w:rPr>
            </w:pPr>
          </w:p>
        </w:tc>
        <w:tc>
          <w:tcPr>
            <w:tcW w:w="1275" w:type="dxa"/>
            <w:shd w:val="clear" w:color="auto" w:fill="8DB3E2" w:themeFill="text2" w:themeFillTint="66"/>
          </w:tcPr>
          <w:p w:rsidR="00175B31" w:rsidRPr="00953C36" w:rsidRDefault="00175B31" w:rsidP="00A475DF">
            <w:pPr>
              <w:jc w:val="center"/>
              <w:rPr>
                <w:rFonts w:ascii="ＭＳ ゴシック" w:eastAsia="ＭＳ ゴシック" w:hAnsi="ＭＳ ゴシック" w:cs="Meiryo UI"/>
                <w:sz w:val="22"/>
              </w:rPr>
            </w:pPr>
            <w:r w:rsidRPr="00953C36">
              <w:rPr>
                <w:rFonts w:ascii="ＭＳ ゴシック" w:eastAsia="ＭＳ ゴシック" w:hAnsi="ＭＳ ゴシック" w:cs="Meiryo UI" w:hint="eastAsia"/>
                <w:sz w:val="22"/>
              </w:rPr>
              <w:t>30年度</w:t>
            </w:r>
          </w:p>
        </w:tc>
        <w:tc>
          <w:tcPr>
            <w:tcW w:w="1276" w:type="dxa"/>
            <w:shd w:val="clear" w:color="auto" w:fill="8DB3E2" w:themeFill="text2" w:themeFillTint="66"/>
          </w:tcPr>
          <w:p w:rsidR="00175B31" w:rsidRPr="00953C36" w:rsidRDefault="00175B31" w:rsidP="00A475DF">
            <w:pPr>
              <w:jc w:val="center"/>
              <w:rPr>
                <w:rFonts w:ascii="ＭＳ ゴシック" w:eastAsia="ＭＳ ゴシック" w:hAnsi="ＭＳ ゴシック" w:cs="Meiryo UI"/>
                <w:sz w:val="22"/>
              </w:rPr>
            </w:pPr>
            <w:r w:rsidRPr="00953C36">
              <w:rPr>
                <w:rFonts w:ascii="ＭＳ ゴシック" w:eastAsia="ＭＳ ゴシック" w:hAnsi="ＭＳ ゴシック" w:cs="Meiryo UI" w:hint="eastAsia"/>
                <w:sz w:val="22"/>
              </w:rPr>
              <w:t>31年度</w:t>
            </w:r>
          </w:p>
        </w:tc>
        <w:tc>
          <w:tcPr>
            <w:tcW w:w="1276" w:type="dxa"/>
            <w:shd w:val="clear" w:color="auto" w:fill="8DB3E2" w:themeFill="text2" w:themeFillTint="66"/>
          </w:tcPr>
          <w:p w:rsidR="00175B31" w:rsidRPr="00953C36" w:rsidRDefault="00175B31" w:rsidP="00A475DF">
            <w:pPr>
              <w:jc w:val="center"/>
              <w:rPr>
                <w:rFonts w:ascii="ＭＳ ゴシック" w:eastAsia="ＭＳ ゴシック" w:hAnsi="ＭＳ ゴシック" w:cs="Meiryo UI"/>
                <w:sz w:val="22"/>
              </w:rPr>
            </w:pPr>
            <w:r w:rsidRPr="00953C36">
              <w:rPr>
                <w:rFonts w:ascii="ＭＳ ゴシック" w:eastAsia="ＭＳ ゴシック" w:hAnsi="ＭＳ ゴシック" w:cs="Meiryo UI" w:hint="eastAsia"/>
                <w:sz w:val="22"/>
              </w:rPr>
              <w:t>32年度</w:t>
            </w:r>
          </w:p>
        </w:tc>
        <w:tc>
          <w:tcPr>
            <w:tcW w:w="1275" w:type="dxa"/>
            <w:shd w:val="clear" w:color="auto" w:fill="8DB3E2" w:themeFill="text2" w:themeFillTint="66"/>
          </w:tcPr>
          <w:p w:rsidR="00175B31" w:rsidRPr="00953C36" w:rsidRDefault="00175B31" w:rsidP="00A475DF">
            <w:pPr>
              <w:jc w:val="center"/>
              <w:rPr>
                <w:rFonts w:ascii="ＭＳ ゴシック" w:eastAsia="ＭＳ ゴシック" w:hAnsi="ＭＳ ゴシック" w:cs="Meiryo UI"/>
                <w:sz w:val="22"/>
              </w:rPr>
            </w:pPr>
            <w:r w:rsidRPr="00953C36">
              <w:rPr>
                <w:rFonts w:ascii="ＭＳ ゴシック" w:eastAsia="ＭＳ ゴシック" w:hAnsi="ＭＳ ゴシック" w:cs="Meiryo UI" w:hint="eastAsia"/>
                <w:sz w:val="22"/>
              </w:rPr>
              <w:t>33年度</w:t>
            </w:r>
          </w:p>
        </w:tc>
        <w:tc>
          <w:tcPr>
            <w:tcW w:w="1276" w:type="dxa"/>
            <w:shd w:val="clear" w:color="auto" w:fill="8DB3E2" w:themeFill="text2" w:themeFillTint="66"/>
          </w:tcPr>
          <w:p w:rsidR="00175B31" w:rsidRPr="00953C36" w:rsidRDefault="00175B31" w:rsidP="00A475DF">
            <w:pPr>
              <w:jc w:val="center"/>
              <w:rPr>
                <w:rFonts w:ascii="ＭＳ ゴシック" w:eastAsia="ＭＳ ゴシック" w:hAnsi="ＭＳ ゴシック" w:cs="Meiryo UI"/>
                <w:sz w:val="22"/>
              </w:rPr>
            </w:pPr>
            <w:r w:rsidRPr="00953C36">
              <w:rPr>
                <w:rFonts w:ascii="ＭＳ ゴシック" w:eastAsia="ＭＳ ゴシック" w:hAnsi="ＭＳ ゴシック" w:cs="Meiryo UI" w:hint="eastAsia"/>
                <w:sz w:val="22"/>
              </w:rPr>
              <w:t>34年度</w:t>
            </w:r>
          </w:p>
        </w:tc>
        <w:tc>
          <w:tcPr>
            <w:tcW w:w="1276" w:type="dxa"/>
            <w:shd w:val="clear" w:color="auto" w:fill="8DB3E2" w:themeFill="text2" w:themeFillTint="66"/>
          </w:tcPr>
          <w:p w:rsidR="00175B31" w:rsidRPr="00953C36" w:rsidRDefault="00175B31" w:rsidP="00A475DF">
            <w:pPr>
              <w:jc w:val="center"/>
              <w:rPr>
                <w:rFonts w:ascii="ＭＳ ゴシック" w:eastAsia="ＭＳ ゴシック" w:hAnsi="ＭＳ ゴシック" w:cs="Meiryo UI"/>
                <w:sz w:val="22"/>
              </w:rPr>
            </w:pPr>
            <w:r w:rsidRPr="00953C36">
              <w:rPr>
                <w:rFonts w:ascii="ＭＳ ゴシック" w:eastAsia="ＭＳ ゴシック" w:hAnsi="ＭＳ ゴシック" w:cs="Meiryo UI" w:hint="eastAsia"/>
                <w:sz w:val="22"/>
              </w:rPr>
              <w:t>35年度</w:t>
            </w:r>
          </w:p>
        </w:tc>
      </w:tr>
      <w:tr w:rsidR="00175B31" w:rsidRPr="00C771F0" w:rsidTr="00953C36">
        <w:tc>
          <w:tcPr>
            <w:tcW w:w="1418" w:type="dxa"/>
            <w:shd w:val="clear" w:color="auto" w:fill="EEECE1"/>
          </w:tcPr>
          <w:p w:rsidR="00175B31" w:rsidRPr="00C33760" w:rsidRDefault="00175B31" w:rsidP="00A475DF">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特定健康診査</w:t>
            </w:r>
          </w:p>
          <w:p w:rsidR="00175B31" w:rsidRPr="00C33760" w:rsidRDefault="00175B31" w:rsidP="00A475DF">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想定</w:t>
            </w:r>
            <w:r w:rsidRPr="00C33760">
              <w:rPr>
                <w:rFonts w:ascii="ＭＳ ゴシック" w:eastAsia="ＭＳ ゴシック" w:hAnsi="ＭＳ ゴシック" w:hint="eastAsia"/>
                <w:color w:val="000000"/>
                <w:sz w:val="18"/>
                <w:szCs w:val="18"/>
              </w:rPr>
              <w:t>対象者数</w:t>
            </w:r>
          </w:p>
        </w:tc>
        <w:tc>
          <w:tcPr>
            <w:tcW w:w="1275"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13,132人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12,607人</w:t>
            </w:r>
          </w:p>
        </w:tc>
        <w:tc>
          <w:tcPr>
            <w:tcW w:w="1276" w:type="dxa"/>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12,103人</w:t>
            </w:r>
          </w:p>
        </w:tc>
        <w:tc>
          <w:tcPr>
            <w:tcW w:w="1275"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11,619人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11,155人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10,709人</w:t>
            </w:r>
          </w:p>
        </w:tc>
      </w:tr>
      <w:tr w:rsidR="00175B31" w:rsidRPr="00C771F0" w:rsidTr="00953C36">
        <w:tc>
          <w:tcPr>
            <w:tcW w:w="1418" w:type="dxa"/>
            <w:shd w:val="clear" w:color="auto" w:fill="EEECE1"/>
          </w:tcPr>
          <w:p w:rsidR="00175B31" w:rsidRPr="00C33760" w:rsidRDefault="00175B31" w:rsidP="00A475DF">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特定健康診査</w:t>
            </w:r>
          </w:p>
          <w:p w:rsidR="00175B31" w:rsidRPr="00C33760" w:rsidRDefault="00175B31" w:rsidP="00A475DF">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想定</w:t>
            </w:r>
            <w:r>
              <w:rPr>
                <w:rFonts w:ascii="ＭＳ ゴシック" w:eastAsia="ＭＳ ゴシック" w:hAnsi="ＭＳ ゴシック" w:hint="eastAsia"/>
                <w:color w:val="000000"/>
                <w:sz w:val="18"/>
                <w:szCs w:val="18"/>
              </w:rPr>
              <w:t>受診</w:t>
            </w:r>
            <w:r w:rsidRPr="00C33760">
              <w:rPr>
                <w:rFonts w:ascii="ＭＳ ゴシック" w:eastAsia="ＭＳ ゴシック" w:hAnsi="ＭＳ ゴシック" w:hint="eastAsia"/>
                <w:color w:val="000000"/>
                <w:sz w:val="18"/>
                <w:szCs w:val="18"/>
              </w:rPr>
              <w:t>者数</w:t>
            </w:r>
          </w:p>
        </w:tc>
        <w:tc>
          <w:tcPr>
            <w:tcW w:w="1275"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5,253人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5,548人</w:t>
            </w:r>
          </w:p>
        </w:tc>
        <w:tc>
          <w:tcPr>
            <w:tcW w:w="1276" w:type="dxa"/>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5,810人</w:t>
            </w:r>
          </w:p>
        </w:tc>
        <w:tc>
          <w:tcPr>
            <w:tcW w:w="1275"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6,042人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6,247人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6,426人</w:t>
            </w:r>
          </w:p>
        </w:tc>
      </w:tr>
      <w:tr w:rsidR="00175B31" w:rsidRPr="00C771F0" w:rsidTr="00953C36">
        <w:tc>
          <w:tcPr>
            <w:tcW w:w="1418" w:type="dxa"/>
            <w:shd w:val="clear" w:color="auto" w:fill="EEECE1"/>
          </w:tcPr>
          <w:p w:rsidR="00175B31" w:rsidRPr="00C33760" w:rsidRDefault="00175B31" w:rsidP="00A475DF">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積極的支援</w:t>
            </w:r>
          </w:p>
          <w:p w:rsidR="00175B31" w:rsidRPr="00C33760" w:rsidRDefault="00175B31" w:rsidP="00A475DF">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想定対象者数</w:t>
            </w:r>
          </w:p>
        </w:tc>
        <w:tc>
          <w:tcPr>
            <w:tcW w:w="1275"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80人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77人</w:t>
            </w:r>
          </w:p>
        </w:tc>
        <w:tc>
          <w:tcPr>
            <w:tcW w:w="1276" w:type="dxa"/>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sz w:val="22"/>
              </w:rPr>
              <w:t>7</w:t>
            </w:r>
            <w:r w:rsidRPr="00953C36">
              <w:rPr>
                <w:rFonts w:ascii="ＭＳ ゴシック" w:eastAsia="ＭＳ ゴシック" w:hAnsi="ＭＳ ゴシック" w:hint="eastAsia"/>
                <w:sz w:val="22"/>
              </w:rPr>
              <w:t>4人</w:t>
            </w:r>
          </w:p>
        </w:tc>
        <w:tc>
          <w:tcPr>
            <w:tcW w:w="1275"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70人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65人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60人</w:t>
            </w:r>
          </w:p>
        </w:tc>
      </w:tr>
      <w:tr w:rsidR="00175B31" w:rsidRPr="00C771F0" w:rsidTr="00953C36">
        <w:tc>
          <w:tcPr>
            <w:tcW w:w="1418" w:type="dxa"/>
            <w:shd w:val="clear" w:color="auto" w:fill="EEECE1"/>
          </w:tcPr>
          <w:p w:rsidR="00175B31" w:rsidRPr="00C33760" w:rsidRDefault="00175B31" w:rsidP="00A475DF">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積極的支援</w:t>
            </w:r>
          </w:p>
          <w:p w:rsidR="00175B31" w:rsidRPr="00C33760" w:rsidRDefault="00175B31" w:rsidP="00A475DF">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想定実施者数</w:t>
            </w:r>
          </w:p>
        </w:tc>
        <w:tc>
          <w:tcPr>
            <w:tcW w:w="1275"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8人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10人</w:t>
            </w:r>
          </w:p>
        </w:tc>
        <w:tc>
          <w:tcPr>
            <w:tcW w:w="1276" w:type="dxa"/>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12人</w:t>
            </w:r>
          </w:p>
        </w:tc>
        <w:tc>
          <w:tcPr>
            <w:tcW w:w="1275"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14人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15人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16人</w:t>
            </w:r>
          </w:p>
        </w:tc>
      </w:tr>
      <w:tr w:rsidR="00175B31" w:rsidRPr="00C771F0" w:rsidTr="00953C36">
        <w:tc>
          <w:tcPr>
            <w:tcW w:w="1418" w:type="dxa"/>
            <w:shd w:val="clear" w:color="auto" w:fill="EEECE1"/>
          </w:tcPr>
          <w:p w:rsidR="00175B31" w:rsidRPr="00C33760" w:rsidRDefault="00175B31" w:rsidP="00A475DF">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動機付け支援</w:t>
            </w:r>
          </w:p>
          <w:p w:rsidR="00175B31" w:rsidRPr="00C33760" w:rsidRDefault="00175B31" w:rsidP="00A475DF">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想定対象者数</w:t>
            </w:r>
          </w:p>
        </w:tc>
        <w:tc>
          <w:tcPr>
            <w:tcW w:w="1275"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453人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439人</w:t>
            </w:r>
          </w:p>
        </w:tc>
        <w:tc>
          <w:tcPr>
            <w:tcW w:w="1276" w:type="dxa"/>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420人</w:t>
            </w:r>
          </w:p>
        </w:tc>
        <w:tc>
          <w:tcPr>
            <w:tcW w:w="1275"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396人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367人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340人</w:t>
            </w:r>
          </w:p>
        </w:tc>
      </w:tr>
      <w:tr w:rsidR="00175B31" w:rsidRPr="00C771F0" w:rsidTr="00953C36">
        <w:tc>
          <w:tcPr>
            <w:tcW w:w="1418" w:type="dxa"/>
            <w:shd w:val="clear" w:color="auto" w:fill="EEECE1"/>
          </w:tcPr>
          <w:p w:rsidR="00175B31" w:rsidRPr="00C33760" w:rsidRDefault="00175B31" w:rsidP="00A475DF">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動機付け支援</w:t>
            </w:r>
          </w:p>
          <w:p w:rsidR="00175B31" w:rsidRPr="00C33760" w:rsidRDefault="00175B31" w:rsidP="00A475DF">
            <w:pPr>
              <w:rPr>
                <w:rFonts w:ascii="ＭＳ ゴシック" w:eastAsia="ＭＳ ゴシック" w:hAnsi="ＭＳ ゴシック"/>
                <w:color w:val="000000"/>
                <w:sz w:val="18"/>
                <w:szCs w:val="18"/>
              </w:rPr>
            </w:pPr>
            <w:r w:rsidRPr="00C33760">
              <w:rPr>
                <w:rFonts w:ascii="ＭＳ ゴシック" w:eastAsia="ＭＳ ゴシック" w:hAnsi="ＭＳ ゴシック" w:hint="eastAsia"/>
                <w:color w:val="000000"/>
                <w:sz w:val="18"/>
                <w:szCs w:val="18"/>
              </w:rPr>
              <w:t>想定実施者数</w:t>
            </w:r>
          </w:p>
        </w:tc>
        <w:tc>
          <w:tcPr>
            <w:tcW w:w="1275"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110人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145人</w:t>
            </w:r>
          </w:p>
        </w:tc>
        <w:tc>
          <w:tcPr>
            <w:tcW w:w="1276" w:type="dxa"/>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171人</w:t>
            </w:r>
          </w:p>
        </w:tc>
        <w:tc>
          <w:tcPr>
            <w:tcW w:w="1275"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sz w:val="22"/>
              </w:rPr>
              <w:t>19</w:t>
            </w:r>
            <w:r w:rsidRPr="00953C36">
              <w:rPr>
                <w:rFonts w:ascii="ＭＳ ゴシック" w:eastAsia="ＭＳ ゴシック" w:hAnsi="ＭＳ ゴシック" w:hint="eastAsia"/>
                <w:sz w:val="22"/>
              </w:rPr>
              <w:t>6人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210人</w:t>
            </w:r>
          </w:p>
        </w:tc>
        <w:tc>
          <w:tcPr>
            <w:tcW w:w="1276" w:type="dxa"/>
            <w:shd w:val="clear" w:color="auto" w:fill="auto"/>
            <w:vAlign w:val="center"/>
          </w:tcPr>
          <w:p w:rsidR="00175B31" w:rsidRPr="00953C36" w:rsidRDefault="00175B31" w:rsidP="00175B31">
            <w:pPr>
              <w:jc w:val="center"/>
              <w:rPr>
                <w:rFonts w:ascii="ＭＳ ゴシック" w:eastAsia="ＭＳ ゴシック" w:hAnsi="ＭＳ ゴシック"/>
                <w:sz w:val="22"/>
              </w:rPr>
            </w:pPr>
            <w:r w:rsidRPr="00953C36">
              <w:rPr>
                <w:rFonts w:ascii="ＭＳ ゴシック" w:eastAsia="ＭＳ ゴシック" w:hAnsi="ＭＳ ゴシック" w:hint="eastAsia"/>
                <w:sz w:val="22"/>
              </w:rPr>
              <w:t>224人</w:t>
            </w:r>
          </w:p>
        </w:tc>
      </w:tr>
    </w:tbl>
    <w:p w:rsidR="00175B31" w:rsidRPr="009F32C2" w:rsidRDefault="00175B31" w:rsidP="00175B31">
      <w:pPr>
        <w:rPr>
          <w:rFonts w:asciiTheme="majorEastAsia" w:eastAsiaTheme="majorEastAsia" w:hAnsiTheme="majorEastAsia"/>
          <w:color w:val="000000" w:themeColor="text1"/>
          <w:sz w:val="24"/>
        </w:rPr>
      </w:pPr>
    </w:p>
    <w:p w:rsidR="00175B31" w:rsidRDefault="00175B31" w:rsidP="00175B31">
      <w:pPr>
        <w:rPr>
          <w:rFonts w:asciiTheme="majorEastAsia" w:eastAsiaTheme="majorEastAsia" w:hAnsiTheme="majorEastAsia"/>
          <w:color w:val="000000" w:themeColor="text1"/>
          <w:sz w:val="24"/>
        </w:rPr>
      </w:pPr>
    </w:p>
    <w:p w:rsidR="00893877" w:rsidRPr="00893877" w:rsidRDefault="00893877" w:rsidP="00A476D2">
      <w:pPr>
        <w:jc w:val="left"/>
        <w:rPr>
          <w:rFonts w:asciiTheme="majorEastAsia" w:eastAsiaTheme="majorEastAsia" w:hAnsiTheme="majorEastAsia"/>
          <w:color w:val="000000" w:themeColor="text1"/>
          <w:sz w:val="24"/>
        </w:rPr>
      </w:pPr>
    </w:p>
    <w:sectPr w:rsidR="00893877" w:rsidRPr="00893877" w:rsidSect="007120E6">
      <w:pgSz w:w="11906" w:h="16838"/>
      <w:pgMar w:top="1134" w:right="1418" w:bottom="851"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AE7" w:rsidRDefault="00C21AE7" w:rsidP="00A476D2">
      <w:r>
        <w:separator/>
      </w:r>
    </w:p>
  </w:endnote>
  <w:endnote w:type="continuationSeparator" w:id="0">
    <w:p w:rsidR="00C21AE7" w:rsidRDefault="00C21AE7" w:rsidP="00A4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3" w:usb1="08070000" w:usb2="00000010" w:usb3="00000000" w:csb0="00020001"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AE7" w:rsidRDefault="00C21AE7" w:rsidP="00A476D2">
      <w:r>
        <w:separator/>
      </w:r>
    </w:p>
  </w:footnote>
  <w:footnote w:type="continuationSeparator" w:id="0">
    <w:p w:rsidR="00C21AE7" w:rsidRDefault="00C21AE7" w:rsidP="00A47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2AC"/>
    <w:multiLevelType w:val="hybridMultilevel"/>
    <w:tmpl w:val="084A3BD2"/>
    <w:lvl w:ilvl="0" w:tplc="46F204C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5553AF"/>
    <w:multiLevelType w:val="hybridMultilevel"/>
    <w:tmpl w:val="F438A606"/>
    <w:lvl w:ilvl="0" w:tplc="13920C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5150A4"/>
    <w:multiLevelType w:val="hybridMultilevel"/>
    <w:tmpl w:val="17E62752"/>
    <w:lvl w:ilvl="0" w:tplc="3C46B85C">
      <w:start w:val="1"/>
      <w:numFmt w:val="decimalFullWidth"/>
      <w:lvlText w:val="%1）"/>
      <w:lvlJc w:val="left"/>
      <w:pPr>
        <w:ind w:left="2040" w:hanging="48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 w15:restartNumberingAfterBreak="0">
    <w:nsid w:val="0B480335"/>
    <w:multiLevelType w:val="hybridMultilevel"/>
    <w:tmpl w:val="2474BD10"/>
    <w:lvl w:ilvl="0" w:tplc="B8E0FA7A">
      <w:start w:val="1"/>
      <w:numFmt w:val="decimal"/>
      <w:lvlText w:val="（%1）"/>
      <w:lvlJc w:val="left"/>
      <w:pPr>
        <w:ind w:left="720"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DF3756"/>
    <w:multiLevelType w:val="hybridMultilevel"/>
    <w:tmpl w:val="894CAC06"/>
    <w:lvl w:ilvl="0" w:tplc="841CCFC4">
      <w:start w:val="1"/>
      <w:numFmt w:val="decimalEnclosedCircle"/>
      <w:lvlText w:val="%1"/>
      <w:lvlJc w:val="left"/>
      <w:pPr>
        <w:ind w:left="1560" w:hanging="360"/>
      </w:pPr>
      <w:rPr>
        <w:rFonts w:hint="default"/>
        <w:color w:val="auto"/>
      </w:rPr>
    </w:lvl>
    <w:lvl w:ilvl="1" w:tplc="F57A1460">
      <w:start w:val="1"/>
      <w:numFmt w:val="decimalFullWidth"/>
      <w:lvlText w:val="%2）"/>
      <w:lvlJc w:val="left"/>
      <w:pPr>
        <w:ind w:left="2039" w:hanging="480"/>
      </w:pPr>
      <w:rPr>
        <w:rFonts w:hint="default"/>
      </w:r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30A32A83"/>
    <w:multiLevelType w:val="hybridMultilevel"/>
    <w:tmpl w:val="8C2E688A"/>
    <w:lvl w:ilvl="0" w:tplc="1A163E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212637"/>
    <w:multiLevelType w:val="hybridMultilevel"/>
    <w:tmpl w:val="38F44246"/>
    <w:lvl w:ilvl="0" w:tplc="5266A70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079267D"/>
    <w:multiLevelType w:val="hybridMultilevel"/>
    <w:tmpl w:val="DDC69A4E"/>
    <w:lvl w:ilvl="0" w:tplc="98883FE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208018D"/>
    <w:multiLevelType w:val="hybridMultilevel"/>
    <w:tmpl w:val="8E503890"/>
    <w:lvl w:ilvl="0" w:tplc="563E1C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22101B"/>
    <w:multiLevelType w:val="hybridMultilevel"/>
    <w:tmpl w:val="36D04142"/>
    <w:lvl w:ilvl="0" w:tplc="A6A229F0">
      <w:start w:val="1"/>
      <w:numFmt w:val="decimalFullWidth"/>
      <w:lvlText w:val="（%1）"/>
      <w:lvlJc w:val="left"/>
      <w:pPr>
        <w:ind w:left="1006" w:hanging="76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49370004"/>
    <w:multiLevelType w:val="hybridMultilevel"/>
    <w:tmpl w:val="29922F60"/>
    <w:lvl w:ilvl="0" w:tplc="44D627A4">
      <w:start w:val="1"/>
      <w:numFmt w:val="decimalFullWidth"/>
      <w:lvlText w:val="（%1）"/>
      <w:lvlJc w:val="left"/>
      <w:pPr>
        <w:ind w:left="960" w:hanging="720"/>
      </w:pPr>
      <w:rPr>
        <w:rFonts w:hint="default"/>
      </w:rPr>
    </w:lvl>
    <w:lvl w:ilvl="1" w:tplc="D484584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E68223F"/>
    <w:multiLevelType w:val="hybridMultilevel"/>
    <w:tmpl w:val="570E27FA"/>
    <w:lvl w:ilvl="0" w:tplc="F2E496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8C372A"/>
    <w:multiLevelType w:val="hybridMultilevel"/>
    <w:tmpl w:val="AF503DAE"/>
    <w:lvl w:ilvl="0" w:tplc="93DE34BA">
      <w:start w:val="1"/>
      <w:numFmt w:val="decimalFullWidth"/>
      <w:lvlText w:val="%1）"/>
      <w:lvlJc w:val="left"/>
      <w:pPr>
        <w:ind w:left="2039" w:hanging="480"/>
      </w:pPr>
      <w:rPr>
        <w:rFonts w:asciiTheme="majorEastAsia" w:eastAsiaTheme="majorEastAsia" w:hAnsiTheme="majorEastAsia" w:cstheme="minorBidi"/>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3" w15:restartNumberingAfterBreak="0">
    <w:nsid w:val="63075CB3"/>
    <w:multiLevelType w:val="hybridMultilevel"/>
    <w:tmpl w:val="F2847CB4"/>
    <w:lvl w:ilvl="0" w:tplc="CB20114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3504B6B"/>
    <w:multiLevelType w:val="hybridMultilevel"/>
    <w:tmpl w:val="0AB891CA"/>
    <w:lvl w:ilvl="0" w:tplc="88FA4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B80A33"/>
    <w:multiLevelType w:val="hybridMultilevel"/>
    <w:tmpl w:val="A7C01446"/>
    <w:lvl w:ilvl="0" w:tplc="A8622110">
      <w:start w:val="1"/>
      <w:numFmt w:val="decimalEnclosedCircle"/>
      <w:lvlText w:val="%1"/>
      <w:lvlJc w:val="left"/>
      <w:pPr>
        <w:ind w:left="580" w:hanging="360"/>
      </w:pPr>
      <w:rPr>
        <w:rFonts w:hint="default"/>
        <w:sz w:val="24"/>
        <w:szCs w:val="24"/>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B51795"/>
    <w:multiLevelType w:val="hybridMultilevel"/>
    <w:tmpl w:val="3B022768"/>
    <w:lvl w:ilvl="0" w:tplc="A8B007E4">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7" w15:restartNumberingAfterBreak="0">
    <w:nsid w:val="71E80EAC"/>
    <w:multiLevelType w:val="hybridMultilevel"/>
    <w:tmpl w:val="4C560780"/>
    <w:lvl w:ilvl="0" w:tplc="1144E37C">
      <w:start w:val="1"/>
      <w:numFmt w:val="decimalFullWidth"/>
      <w:lvlText w:val="（%1）"/>
      <w:lvlJc w:val="left"/>
      <w:pPr>
        <w:ind w:left="1854" w:hanging="720"/>
      </w:pPr>
      <w:rPr>
        <w:rFonts w:hint="default"/>
        <w:lang w:val="en-US"/>
      </w:rPr>
    </w:lvl>
    <w:lvl w:ilvl="1" w:tplc="C7E66796">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6531ACB"/>
    <w:multiLevelType w:val="hybridMultilevel"/>
    <w:tmpl w:val="36F4A81C"/>
    <w:lvl w:ilvl="0" w:tplc="D5E0980A">
      <w:start w:val="1"/>
      <w:numFmt w:val="decimalFullWidth"/>
      <w:lvlText w:val="（%1）"/>
      <w:lvlJc w:val="left"/>
      <w:pPr>
        <w:ind w:left="1006" w:hanging="76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7B4E2A20"/>
    <w:multiLevelType w:val="hybridMultilevel"/>
    <w:tmpl w:val="5810EC60"/>
    <w:lvl w:ilvl="0" w:tplc="46407A7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7"/>
  </w:num>
  <w:num w:numId="3">
    <w:abstractNumId w:val="6"/>
  </w:num>
  <w:num w:numId="4">
    <w:abstractNumId w:val="16"/>
  </w:num>
  <w:num w:numId="5">
    <w:abstractNumId w:val="10"/>
  </w:num>
  <w:num w:numId="6">
    <w:abstractNumId w:val="4"/>
  </w:num>
  <w:num w:numId="7">
    <w:abstractNumId w:val="2"/>
  </w:num>
  <w:num w:numId="8">
    <w:abstractNumId w:val="12"/>
  </w:num>
  <w:num w:numId="9">
    <w:abstractNumId w:val="3"/>
  </w:num>
  <w:num w:numId="10">
    <w:abstractNumId w:val="8"/>
  </w:num>
  <w:num w:numId="11">
    <w:abstractNumId w:val="5"/>
  </w:num>
  <w:num w:numId="12">
    <w:abstractNumId w:val="11"/>
  </w:num>
  <w:num w:numId="13">
    <w:abstractNumId w:val="1"/>
  </w:num>
  <w:num w:numId="14">
    <w:abstractNumId w:val="9"/>
  </w:num>
  <w:num w:numId="15">
    <w:abstractNumId w:val="19"/>
  </w:num>
  <w:num w:numId="16">
    <w:abstractNumId w:val="18"/>
  </w:num>
  <w:num w:numId="17">
    <w:abstractNumId w:val="0"/>
  </w:num>
  <w:num w:numId="18">
    <w:abstractNumId w:val="14"/>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D2"/>
    <w:rsid w:val="00000AB0"/>
    <w:rsid w:val="000016EC"/>
    <w:rsid w:val="00001F1C"/>
    <w:rsid w:val="000042B9"/>
    <w:rsid w:val="000042D8"/>
    <w:rsid w:val="00004CAE"/>
    <w:rsid w:val="0000521C"/>
    <w:rsid w:val="000054E4"/>
    <w:rsid w:val="00012BCC"/>
    <w:rsid w:val="00013BF1"/>
    <w:rsid w:val="00014006"/>
    <w:rsid w:val="00014A8F"/>
    <w:rsid w:val="00015FBB"/>
    <w:rsid w:val="00020088"/>
    <w:rsid w:val="00020277"/>
    <w:rsid w:val="00021751"/>
    <w:rsid w:val="000235C3"/>
    <w:rsid w:val="000242A5"/>
    <w:rsid w:val="00027B1B"/>
    <w:rsid w:val="000303C6"/>
    <w:rsid w:val="00031453"/>
    <w:rsid w:val="00032027"/>
    <w:rsid w:val="0003218C"/>
    <w:rsid w:val="00032559"/>
    <w:rsid w:val="00032DD5"/>
    <w:rsid w:val="000349E1"/>
    <w:rsid w:val="00034F90"/>
    <w:rsid w:val="00035214"/>
    <w:rsid w:val="00041AD6"/>
    <w:rsid w:val="000424DF"/>
    <w:rsid w:val="00043E31"/>
    <w:rsid w:val="00045915"/>
    <w:rsid w:val="0004675F"/>
    <w:rsid w:val="0004727C"/>
    <w:rsid w:val="00050B56"/>
    <w:rsid w:val="000524C5"/>
    <w:rsid w:val="00052EA1"/>
    <w:rsid w:val="00054580"/>
    <w:rsid w:val="00056CC8"/>
    <w:rsid w:val="000614A6"/>
    <w:rsid w:val="00062025"/>
    <w:rsid w:val="00062350"/>
    <w:rsid w:val="000643E4"/>
    <w:rsid w:val="000655CE"/>
    <w:rsid w:val="000665B5"/>
    <w:rsid w:val="00066789"/>
    <w:rsid w:val="00066C1A"/>
    <w:rsid w:val="000671CF"/>
    <w:rsid w:val="00071ABC"/>
    <w:rsid w:val="00073E8E"/>
    <w:rsid w:val="0007441A"/>
    <w:rsid w:val="0007618E"/>
    <w:rsid w:val="00076351"/>
    <w:rsid w:val="000775A2"/>
    <w:rsid w:val="00077CB2"/>
    <w:rsid w:val="000809DA"/>
    <w:rsid w:val="00080C34"/>
    <w:rsid w:val="000811E5"/>
    <w:rsid w:val="000814D9"/>
    <w:rsid w:val="00083D4E"/>
    <w:rsid w:val="00084E1E"/>
    <w:rsid w:val="00086098"/>
    <w:rsid w:val="00087566"/>
    <w:rsid w:val="00090AAB"/>
    <w:rsid w:val="000937AD"/>
    <w:rsid w:val="000938DE"/>
    <w:rsid w:val="00093BDD"/>
    <w:rsid w:val="000954B4"/>
    <w:rsid w:val="00095A6C"/>
    <w:rsid w:val="0009718D"/>
    <w:rsid w:val="000A1F9E"/>
    <w:rsid w:val="000A36D7"/>
    <w:rsid w:val="000A3F2D"/>
    <w:rsid w:val="000A49E8"/>
    <w:rsid w:val="000A54AA"/>
    <w:rsid w:val="000A7D27"/>
    <w:rsid w:val="000B0AFF"/>
    <w:rsid w:val="000B1EA0"/>
    <w:rsid w:val="000B23A6"/>
    <w:rsid w:val="000B334D"/>
    <w:rsid w:val="000B5E75"/>
    <w:rsid w:val="000B6DD0"/>
    <w:rsid w:val="000B7708"/>
    <w:rsid w:val="000C0394"/>
    <w:rsid w:val="000C0488"/>
    <w:rsid w:val="000C0AEA"/>
    <w:rsid w:val="000C21AC"/>
    <w:rsid w:val="000C7413"/>
    <w:rsid w:val="000C7C08"/>
    <w:rsid w:val="000C7CE9"/>
    <w:rsid w:val="000D12A5"/>
    <w:rsid w:val="000D2D2E"/>
    <w:rsid w:val="000D3849"/>
    <w:rsid w:val="000D482C"/>
    <w:rsid w:val="000D49F1"/>
    <w:rsid w:val="000D5AE5"/>
    <w:rsid w:val="000D5BD0"/>
    <w:rsid w:val="000D67EA"/>
    <w:rsid w:val="000D6C44"/>
    <w:rsid w:val="000D6E83"/>
    <w:rsid w:val="000D7CBD"/>
    <w:rsid w:val="000E03DF"/>
    <w:rsid w:val="000E1CE6"/>
    <w:rsid w:val="000E28EC"/>
    <w:rsid w:val="000E43C0"/>
    <w:rsid w:val="000E6C2B"/>
    <w:rsid w:val="000F0EB3"/>
    <w:rsid w:val="000F56AF"/>
    <w:rsid w:val="000F63F5"/>
    <w:rsid w:val="000F6828"/>
    <w:rsid w:val="000F6FBC"/>
    <w:rsid w:val="000F73E3"/>
    <w:rsid w:val="001033C9"/>
    <w:rsid w:val="00104DB4"/>
    <w:rsid w:val="00106DF1"/>
    <w:rsid w:val="00106F0E"/>
    <w:rsid w:val="0010763F"/>
    <w:rsid w:val="00107AC1"/>
    <w:rsid w:val="001107E0"/>
    <w:rsid w:val="00112795"/>
    <w:rsid w:val="0011446E"/>
    <w:rsid w:val="001146F0"/>
    <w:rsid w:val="00115EE3"/>
    <w:rsid w:val="00117A2C"/>
    <w:rsid w:val="00125CD9"/>
    <w:rsid w:val="00125E2A"/>
    <w:rsid w:val="001263CC"/>
    <w:rsid w:val="00126501"/>
    <w:rsid w:val="00126AAF"/>
    <w:rsid w:val="00132E89"/>
    <w:rsid w:val="001342A5"/>
    <w:rsid w:val="00134573"/>
    <w:rsid w:val="00135766"/>
    <w:rsid w:val="00137B24"/>
    <w:rsid w:val="00137FA8"/>
    <w:rsid w:val="00142B30"/>
    <w:rsid w:val="001436FC"/>
    <w:rsid w:val="0014388F"/>
    <w:rsid w:val="00144E2E"/>
    <w:rsid w:val="00146AE3"/>
    <w:rsid w:val="001500DC"/>
    <w:rsid w:val="0015090B"/>
    <w:rsid w:val="001510E8"/>
    <w:rsid w:val="001515E8"/>
    <w:rsid w:val="00153CE5"/>
    <w:rsid w:val="001546EB"/>
    <w:rsid w:val="00155958"/>
    <w:rsid w:val="00155B25"/>
    <w:rsid w:val="00156D3E"/>
    <w:rsid w:val="0016027B"/>
    <w:rsid w:val="00161157"/>
    <w:rsid w:val="00164009"/>
    <w:rsid w:val="001653D7"/>
    <w:rsid w:val="00165673"/>
    <w:rsid w:val="00165FD6"/>
    <w:rsid w:val="00166178"/>
    <w:rsid w:val="00166979"/>
    <w:rsid w:val="00167FF1"/>
    <w:rsid w:val="00170846"/>
    <w:rsid w:val="00171DD1"/>
    <w:rsid w:val="001741FC"/>
    <w:rsid w:val="00174F63"/>
    <w:rsid w:val="00175472"/>
    <w:rsid w:val="001754E8"/>
    <w:rsid w:val="00175B31"/>
    <w:rsid w:val="00176DD4"/>
    <w:rsid w:val="001817E7"/>
    <w:rsid w:val="0018338B"/>
    <w:rsid w:val="00183531"/>
    <w:rsid w:val="00183687"/>
    <w:rsid w:val="00183F61"/>
    <w:rsid w:val="001859B4"/>
    <w:rsid w:val="00187124"/>
    <w:rsid w:val="00187680"/>
    <w:rsid w:val="00190722"/>
    <w:rsid w:val="001929F7"/>
    <w:rsid w:val="001934CA"/>
    <w:rsid w:val="00193F1D"/>
    <w:rsid w:val="00194C03"/>
    <w:rsid w:val="00195506"/>
    <w:rsid w:val="00195D4C"/>
    <w:rsid w:val="001960B3"/>
    <w:rsid w:val="001969FE"/>
    <w:rsid w:val="00197CC5"/>
    <w:rsid w:val="001A18E9"/>
    <w:rsid w:val="001A1949"/>
    <w:rsid w:val="001A1C1B"/>
    <w:rsid w:val="001A226D"/>
    <w:rsid w:val="001A243C"/>
    <w:rsid w:val="001A299E"/>
    <w:rsid w:val="001A2AB9"/>
    <w:rsid w:val="001A340E"/>
    <w:rsid w:val="001A3451"/>
    <w:rsid w:val="001A3F2F"/>
    <w:rsid w:val="001A70B5"/>
    <w:rsid w:val="001B063B"/>
    <w:rsid w:val="001B0F07"/>
    <w:rsid w:val="001B539D"/>
    <w:rsid w:val="001B5539"/>
    <w:rsid w:val="001B599F"/>
    <w:rsid w:val="001B6597"/>
    <w:rsid w:val="001B659B"/>
    <w:rsid w:val="001B7243"/>
    <w:rsid w:val="001B724E"/>
    <w:rsid w:val="001C44C1"/>
    <w:rsid w:val="001C50E4"/>
    <w:rsid w:val="001D2621"/>
    <w:rsid w:val="001D32AD"/>
    <w:rsid w:val="001D37A9"/>
    <w:rsid w:val="001D4BE3"/>
    <w:rsid w:val="001D50BC"/>
    <w:rsid w:val="001D5B50"/>
    <w:rsid w:val="001E22D1"/>
    <w:rsid w:val="001E46D7"/>
    <w:rsid w:val="001E629B"/>
    <w:rsid w:val="001F1D51"/>
    <w:rsid w:val="001F5E62"/>
    <w:rsid w:val="001F612F"/>
    <w:rsid w:val="001F64C5"/>
    <w:rsid w:val="001F6540"/>
    <w:rsid w:val="002001F1"/>
    <w:rsid w:val="00200218"/>
    <w:rsid w:val="00200C6D"/>
    <w:rsid w:val="00203E08"/>
    <w:rsid w:val="00204153"/>
    <w:rsid w:val="002074E5"/>
    <w:rsid w:val="00207B7B"/>
    <w:rsid w:val="002102EC"/>
    <w:rsid w:val="00210DEA"/>
    <w:rsid w:val="00212EA9"/>
    <w:rsid w:val="002152A6"/>
    <w:rsid w:val="00216374"/>
    <w:rsid w:val="002168FE"/>
    <w:rsid w:val="00221BCB"/>
    <w:rsid w:val="00222B1F"/>
    <w:rsid w:val="00222C7F"/>
    <w:rsid w:val="00224253"/>
    <w:rsid w:val="00224856"/>
    <w:rsid w:val="00225A10"/>
    <w:rsid w:val="00227A82"/>
    <w:rsid w:val="00230CDC"/>
    <w:rsid w:val="00232279"/>
    <w:rsid w:val="00233267"/>
    <w:rsid w:val="002353C2"/>
    <w:rsid w:val="00235E84"/>
    <w:rsid w:val="00240AE2"/>
    <w:rsid w:val="00240E9F"/>
    <w:rsid w:val="002412BC"/>
    <w:rsid w:val="00241E03"/>
    <w:rsid w:val="002426AF"/>
    <w:rsid w:val="00242784"/>
    <w:rsid w:val="0024398D"/>
    <w:rsid w:val="00243ABB"/>
    <w:rsid w:val="002454F8"/>
    <w:rsid w:val="002516A8"/>
    <w:rsid w:val="0025206C"/>
    <w:rsid w:val="00252395"/>
    <w:rsid w:val="00252753"/>
    <w:rsid w:val="00252CA5"/>
    <w:rsid w:val="00255BA2"/>
    <w:rsid w:val="00261AE1"/>
    <w:rsid w:val="00262913"/>
    <w:rsid w:val="00262C7E"/>
    <w:rsid w:val="00262CE0"/>
    <w:rsid w:val="00263115"/>
    <w:rsid w:val="002635DC"/>
    <w:rsid w:val="002640BA"/>
    <w:rsid w:val="0026455B"/>
    <w:rsid w:val="002645E3"/>
    <w:rsid w:val="002712C5"/>
    <w:rsid w:val="00271DA8"/>
    <w:rsid w:val="00274B49"/>
    <w:rsid w:val="002768C7"/>
    <w:rsid w:val="00280D24"/>
    <w:rsid w:val="00281B22"/>
    <w:rsid w:val="00281CF8"/>
    <w:rsid w:val="002825EA"/>
    <w:rsid w:val="00282CDD"/>
    <w:rsid w:val="002836E0"/>
    <w:rsid w:val="00283E41"/>
    <w:rsid w:val="00284448"/>
    <w:rsid w:val="00286829"/>
    <w:rsid w:val="002878C8"/>
    <w:rsid w:val="0029119D"/>
    <w:rsid w:val="00291FEA"/>
    <w:rsid w:val="0029255E"/>
    <w:rsid w:val="002927F0"/>
    <w:rsid w:val="0029357F"/>
    <w:rsid w:val="00297FDA"/>
    <w:rsid w:val="002A0365"/>
    <w:rsid w:val="002A4A10"/>
    <w:rsid w:val="002A50BC"/>
    <w:rsid w:val="002A61FB"/>
    <w:rsid w:val="002A6A61"/>
    <w:rsid w:val="002A772D"/>
    <w:rsid w:val="002B0D6B"/>
    <w:rsid w:val="002B1EC1"/>
    <w:rsid w:val="002B2036"/>
    <w:rsid w:val="002B2761"/>
    <w:rsid w:val="002B668D"/>
    <w:rsid w:val="002B7E94"/>
    <w:rsid w:val="002C32BB"/>
    <w:rsid w:val="002C38DB"/>
    <w:rsid w:val="002C3DC9"/>
    <w:rsid w:val="002C47E1"/>
    <w:rsid w:val="002C625F"/>
    <w:rsid w:val="002C6D11"/>
    <w:rsid w:val="002C6D4B"/>
    <w:rsid w:val="002C7A53"/>
    <w:rsid w:val="002D1FA8"/>
    <w:rsid w:val="002D2FA2"/>
    <w:rsid w:val="002D349A"/>
    <w:rsid w:val="002D5773"/>
    <w:rsid w:val="002D5DE8"/>
    <w:rsid w:val="002D62DF"/>
    <w:rsid w:val="002D6AE9"/>
    <w:rsid w:val="002D7953"/>
    <w:rsid w:val="002E023E"/>
    <w:rsid w:val="002E0F5A"/>
    <w:rsid w:val="002E185E"/>
    <w:rsid w:val="002E1C5D"/>
    <w:rsid w:val="002E2529"/>
    <w:rsid w:val="002E27D0"/>
    <w:rsid w:val="002E658F"/>
    <w:rsid w:val="002E79BB"/>
    <w:rsid w:val="002E7CA5"/>
    <w:rsid w:val="002F03D4"/>
    <w:rsid w:val="002F0C53"/>
    <w:rsid w:val="002F13F9"/>
    <w:rsid w:val="002F360D"/>
    <w:rsid w:val="002F4157"/>
    <w:rsid w:val="002F70A0"/>
    <w:rsid w:val="003001EB"/>
    <w:rsid w:val="00303D61"/>
    <w:rsid w:val="00303EAF"/>
    <w:rsid w:val="0030423D"/>
    <w:rsid w:val="003102B1"/>
    <w:rsid w:val="00310E28"/>
    <w:rsid w:val="0031270D"/>
    <w:rsid w:val="00312BCD"/>
    <w:rsid w:val="00312FEA"/>
    <w:rsid w:val="003158D6"/>
    <w:rsid w:val="00316710"/>
    <w:rsid w:val="00317167"/>
    <w:rsid w:val="00317478"/>
    <w:rsid w:val="003201DD"/>
    <w:rsid w:val="003205AF"/>
    <w:rsid w:val="0032267E"/>
    <w:rsid w:val="00322758"/>
    <w:rsid w:val="00323D55"/>
    <w:rsid w:val="00325615"/>
    <w:rsid w:val="00326124"/>
    <w:rsid w:val="00326B33"/>
    <w:rsid w:val="0032777C"/>
    <w:rsid w:val="00330ED9"/>
    <w:rsid w:val="003310C2"/>
    <w:rsid w:val="003332E5"/>
    <w:rsid w:val="0033499E"/>
    <w:rsid w:val="003350FF"/>
    <w:rsid w:val="00337D4F"/>
    <w:rsid w:val="0034227F"/>
    <w:rsid w:val="003428C7"/>
    <w:rsid w:val="00344752"/>
    <w:rsid w:val="00346D6F"/>
    <w:rsid w:val="00350C7B"/>
    <w:rsid w:val="0035383A"/>
    <w:rsid w:val="00354219"/>
    <w:rsid w:val="0035533B"/>
    <w:rsid w:val="003569D5"/>
    <w:rsid w:val="00361091"/>
    <w:rsid w:val="00361D00"/>
    <w:rsid w:val="00362053"/>
    <w:rsid w:val="00362879"/>
    <w:rsid w:val="0036360F"/>
    <w:rsid w:val="003648D9"/>
    <w:rsid w:val="00365865"/>
    <w:rsid w:val="00365E4E"/>
    <w:rsid w:val="00365EFC"/>
    <w:rsid w:val="003662B1"/>
    <w:rsid w:val="00367104"/>
    <w:rsid w:val="00367F5E"/>
    <w:rsid w:val="003708A3"/>
    <w:rsid w:val="003710E2"/>
    <w:rsid w:val="00371762"/>
    <w:rsid w:val="00373588"/>
    <w:rsid w:val="003757D7"/>
    <w:rsid w:val="00375A2F"/>
    <w:rsid w:val="003801E2"/>
    <w:rsid w:val="003805F0"/>
    <w:rsid w:val="00380BBC"/>
    <w:rsid w:val="00381B71"/>
    <w:rsid w:val="00382024"/>
    <w:rsid w:val="003820C4"/>
    <w:rsid w:val="00383C3D"/>
    <w:rsid w:val="00385DD2"/>
    <w:rsid w:val="00386BA5"/>
    <w:rsid w:val="0038727F"/>
    <w:rsid w:val="003875C3"/>
    <w:rsid w:val="00390BEC"/>
    <w:rsid w:val="00391CC8"/>
    <w:rsid w:val="003924B8"/>
    <w:rsid w:val="00393DDE"/>
    <w:rsid w:val="00395E48"/>
    <w:rsid w:val="00396658"/>
    <w:rsid w:val="00397FEC"/>
    <w:rsid w:val="003A0C76"/>
    <w:rsid w:val="003A125E"/>
    <w:rsid w:val="003A235D"/>
    <w:rsid w:val="003A23C6"/>
    <w:rsid w:val="003A365A"/>
    <w:rsid w:val="003A3AD2"/>
    <w:rsid w:val="003A3E0B"/>
    <w:rsid w:val="003A40D9"/>
    <w:rsid w:val="003A5943"/>
    <w:rsid w:val="003A6603"/>
    <w:rsid w:val="003A6A2F"/>
    <w:rsid w:val="003B073E"/>
    <w:rsid w:val="003B0F3C"/>
    <w:rsid w:val="003B4466"/>
    <w:rsid w:val="003B4B0D"/>
    <w:rsid w:val="003B508D"/>
    <w:rsid w:val="003B59B6"/>
    <w:rsid w:val="003B6738"/>
    <w:rsid w:val="003B6DDE"/>
    <w:rsid w:val="003B72E7"/>
    <w:rsid w:val="003B7B47"/>
    <w:rsid w:val="003C3B47"/>
    <w:rsid w:val="003C4A85"/>
    <w:rsid w:val="003C50DC"/>
    <w:rsid w:val="003C53E7"/>
    <w:rsid w:val="003C654B"/>
    <w:rsid w:val="003C66C2"/>
    <w:rsid w:val="003C6783"/>
    <w:rsid w:val="003D02A4"/>
    <w:rsid w:val="003D0A89"/>
    <w:rsid w:val="003D0CFB"/>
    <w:rsid w:val="003D1A0F"/>
    <w:rsid w:val="003D1C94"/>
    <w:rsid w:val="003D2C9B"/>
    <w:rsid w:val="003D3C78"/>
    <w:rsid w:val="003D48E2"/>
    <w:rsid w:val="003D5E4C"/>
    <w:rsid w:val="003D7ED8"/>
    <w:rsid w:val="003E03B1"/>
    <w:rsid w:val="003E059A"/>
    <w:rsid w:val="003E12B5"/>
    <w:rsid w:val="003E172F"/>
    <w:rsid w:val="003E1A5D"/>
    <w:rsid w:val="003E5B27"/>
    <w:rsid w:val="003E7143"/>
    <w:rsid w:val="003F0AE2"/>
    <w:rsid w:val="003F24FA"/>
    <w:rsid w:val="003F2521"/>
    <w:rsid w:val="003F3337"/>
    <w:rsid w:val="003F4643"/>
    <w:rsid w:val="003F467D"/>
    <w:rsid w:val="003F6CDC"/>
    <w:rsid w:val="003F7F6F"/>
    <w:rsid w:val="00400075"/>
    <w:rsid w:val="00400970"/>
    <w:rsid w:val="00401946"/>
    <w:rsid w:val="00401A37"/>
    <w:rsid w:val="00401B68"/>
    <w:rsid w:val="004040E5"/>
    <w:rsid w:val="004047F2"/>
    <w:rsid w:val="004054DD"/>
    <w:rsid w:val="00407490"/>
    <w:rsid w:val="0041093D"/>
    <w:rsid w:val="004128F2"/>
    <w:rsid w:val="004132E2"/>
    <w:rsid w:val="0041454D"/>
    <w:rsid w:val="004150E9"/>
    <w:rsid w:val="00415232"/>
    <w:rsid w:val="00420A6E"/>
    <w:rsid w:val="00421B0E"/>
    <w:rsid w:val="00422B6C"/>
    <w:rsid w:val="00422E91"/>
    <w:rsid w:val="0042496E"/>
    <w:rsid w:val="00427648"/>
    <w:rsid w:val="00427EC3"/>
    <w:rsid w:val="00430BE4"/>
    <w:rsid w:val="00433ED8"/>
    <w:rsid w:val="004347AC"/>
    <w:rsid w:val="00434A88"/>
    <w:rsid w:val="00440CCA"/>
    <w:rsid w:val="00441857"/>
    <w:rsid w:val="004429AF"/>
    <w:rsid w:val="00442B32"/>
    <w:rsid w:val="0044384D"/>
    <w:rsid w:val="00443A66"/>
    <w:rsid w:val="004448BA"/>
    <w:rsid w:val="00446124"/>
    <w:rsid w:val="0044643A"/>
    <w:rsid w:val="00446691"/>
    <w:rsid w:val="00447960"/>
    <w:rsid w:val="004500D7"/>
    <w:rsid w:val="00451BB6"/>
    <w:rsid w:val="00451C89"/>
    <w:rsid w:val="00454E33"/>
    <w:rsid w:val="00455D47"/>
    <w:rsid w:val="00457C8C"/>
    <w:rsid w:val="00460445"/>
    <w:rsid w:val="004656D0"/>
    <w:rsid w:val="00466D14"/>
    <w:rsid w:val="00467E55"/>
    <w:rsid w:val="00471488"/>
    <w:rsid w:val="0047188D"/>
    <w:rsid w:val="00472429"/>
    <w:rsid w:val="00472557"/>
    <w:rsid w:val="00474400"/>
    <w:rsid w:val="00474F9B"/>
    <w:rsid w:val="00475BE7"/>
    <w:rsid w:val="0047739B"/>
    <w:rsid w:val="004800AE"/>
    <w:rsid w:val="00481A0A"/>
    <w:rsid w:val="00481A85"/>
    <w:rsid w:val="00484F9D"/>
    <w:rsid w:val="004859DE"/>
    <w:rsid w:val="0048615E"/>
    <w:rsid w:val="00487CD8"/>
    <w:rsid w:val="004920A6"/>
    <w:rsid w:val="00493675"/>
    <w:rsid w:val="004952C2"/>
    <w:rsid w:val="004953AB"/>
    <w:rsid w:val="00495523"/>
    <w:rsid w:val="00495821"/>
    <w:rsid w:val="004A3194"/>
    <w:rsid w:val="004A46EF"/>
    <w:rsid w:val="004A481A"/>
    <w:rsid w:val="004A6B39"/>
    <w:rsid w:val="004A7849"/>
    <w:rsid w:val="004B0679"/>
    <w:rsid w:val="004B1B50"/>
    <w:rsid w:val="004B1F48"/>
    <w:rsid w:val="004B2006"/>
    <w:rsid w:val="004B6BA9"/>
    <w:rsid w:val="004C07E8"/>
    <w:rsid w:val="004C0D7F"/>
    <w:rsid w:val="004C20C9"/>
    <w:rsid w:val="004C21BB"/>
    <w:rsid w:val="004C438A"/>
    <w:rsid w:val="004D05EA"/>
    <w:rsid w:val="004D0B90"/>
    <w:rsid w:val="004D25D2"/>
    <w:rsid w:val="004D39D3"/>
    <w:rsid w:val="004D4E9E"/>
    <w:rsid w:val="004D55B0"/>
    <w:rsid w:val="004D7FF2"/>
    <w:rsid w:val="004E2B58"/>
    <w:rsid w:val="004E44F8"/>
    <w:rsid w:val="004E4EE6"/>
    <w:rsid w:val="004E56E5"/>
    <w:rsid w:val="004F11FB"/>
    <w:rsid w:val="004F15F4"/>
    <w:rsid w:val="004F22EF"/>
    <w:rsid w:val="004F237D"/>
    <w:rsid w:val="004F3408"/>
    <w:rsid w:val="004F4D7A"/>
    <w:rsid w:val="004F5ACD"/>
    <w:rsid w:val="004F7D10"/>
    <w:rsid w:val="0050383E"/>
    <w:rsid w:val="00503E59"/>
    <w:rsid w:val="00505DF6"/>
    <w:rsid w:val="00506FB1"/>
    <w:rsid w:val="00510CB5"/>
    <w:rsid w:val="0051483D"/>
    <w:rsid w:val="00515B2B"/>
    <w:rsid w:val="00515CEE"/>
    <w:rsid w:val="00516333"/>
    <w:rsid w:val="005168AD"/>
    <w:rsid w:val="00516CE9"/>
    <w:rsid w:val="0051742C"/>
    <w:rsid w:val="0052089D"/>
    <w:rsid w:val="00520ADF"/>
    <w:rsid w:val="00523D10"/>
    <w:rsid w:val="0052441C"/>
    <w:rsid w:val="00524F02"/>
    <w:rsid w:val="005260FF"/>
    <w:rsid w:val="00526F19"/>
    <w:rsid w:val="0052738E"/>
    <w:rsid w:val="00527C48"/>
    <w:rsid w:val="00530D53"/>
    <w:rsid w:val="00533090"/>
    <w:rsid w:val="005343F7"/>
    <w:rsid w:val="00536C14"/>
    <w:rsid w:val="00536DBB"/>
    <w:rsid w:val="0054094C"/>
    <w:rsid w:val="00541379"/>
    <w:rsid w:val="00542BDC"/>
    <w:rsid w:val="00543156"/>
    <w:rsid w:val="0054371F"/>
    <w:rsid w:val="00543C21"/>
    <w:rsid w:val="00543C50"/>
    <w:rsid w:val="00543DE0"/>
    <w:rsid w:val="00543E05"/>
    <w:rsid w:val="00544DED"/>
    <w:rsid w:val="005454BF"/>
    <w:rsid w:val="00547917"/>
    <w:rsid w:val="00547DA3"/>
    <w:rsid w:val="00550FFB"/>
    <w:rsid w:val="00551B7B"/>
    <w:rsid w:val="005538C4"/>
    <w:rsid w:val="00553B3D"/>
    <w:rsid w:val="00556209"/>
    <w:rsid w:val="0055620C"/>
    <w:rsid w:val="00556573"/>
    <w:rsid w:val="005570A0"/>
    <w:rsid w:val="0055724A"/>
    <w:rsid w:val="005579B9"/>
    <w:rsid w:val="005706B7"/>
    <w:rsid w:val="0057102C"/>
    <w:rsid w:val="00571873"/>
    <w:rsid w:val="005727C4"/>
    <w:rsid w:val="00572C15"/>
    <w:rsid w:val="005750ED"/>
    <w:rsid w:val="00576739"/>
    <w:rsid w:val="0057680A"/>
    <w:rsid w:val="00580AAD"/>
    <w:rsid w:val="00581BCD"/>
    <w:rsid w:val="00583A37"/>
    <w:rsid w:val="00584EB1"/>
    <w:rsid w:val="005855A9"/>
    <w:rsid w:val="00586F1C"/>
    <w:rsid w:val="00591C03"/>
    <w:rsid w:val="005921D4"/>
    <w:rsid w:val="005934C2"/>
    <w:rsid w:val="00593506"/>
    <w:rsid w:val="005939A9"/>
    <w:rsid w:val="00595661"/>
    <w:rsid w:val="00597BDF"/>
    <w:rsid w:val="00597F84"/>
    <w:rsid w:val="005A0480"/>
    <w:rsid w:val="005A10AD"/>
    <w:rsid w:val="005A1760"/>
    <w:rsid w:val="005A2A27"/>
    <w:rsid w:val="005A6833"/>
    <w:rsid w:val="005A74BA"/>
    <w:rsid w:val="005A7AED"/>
    <w:rsid w:val="005B10B1"/>
    <w:rsid w:val="005B221D"/>
    <w:rsid w:val="005B266F"/>
    <w:rsid w:val="005C0B88"/>
    <w:rsid w:val="005C1539"/>
    <w:rsid w:val="005C2872"/>
    <w:rsid w:val="005C42F6"/>
    <w:rsid w:val="005C4599"/>
    <w:rsid w:val="005C69FD"/>
    <w:rsid w:val="005C6E04"/>
    <w:rsid w:val="005C79D6"/>
    <w:rsid w:val="005C7B96"/>
    <w:rsid w:val="005D17E1"/>
    <w:rsid w:val="005D36A3"/>
    <w:rsid w:val="005D48F3"/>
    <w:rsid w:val="005D544E"/>
    <w:rsid w:val="005D54B0"/>
    <w:rsid w:val="005D65B3"/>
    <w:rsid w:val="005D6745"/>
    <w:rsid w:val="005D6DC7"/>
    <w:rsid w:val="005E00B1"/>
    <w:rsid w:val="005E03B9"/>
    <w:rsid w:val="005E2A4C"/>
    <w:rsid w:val="005E2C63"/>
    <w:rsid w:val="005E2EDC"/>
    <w:rsid w:val="005E40BC"/>
    <w:rsid w:val="005E42EC"/>
    <w:rsid w:val="005E4AC1"/>
    <w:rsid w:val="005E4AF4"/>
    <w:rsid w:val="005F05A9"/>
    <w:rsid w:val="005F186B"/>
    <w:rsid w:val="005F19B1"/>
    <w:rsid w:val="005F1E95"/>
    <w:rsid w:val="005F29BB"/>
    <w:rsid w:val="005F2DF3"/>
    <w:rsid w:val="005F54C3"/>
    <w:rsid w:val="005F7DA1"/>
    <w:rsid w:val="00601923"/>
    <w:rsid w:val="00603780"/>
    <w:rsid w:val="00605BE3"/>
    <w:rsid w:val="0060783E"/>
    <w:rsid w:val="006103B8"/>
    <w:rsid w:val="00610DCC"/>
    <w:rsid w:val="0061161A"/>
    <w:rsid w:val="006116D3"/>
    <w:rsid w:val="00611924"/>
    <w:rsid w:val="00613419"/>
    <w:rsid w:val="006134AD"/>
    <w:rsid w:val="00613C16"/>
    <w:rsid w:val="00613F6E"/>
    <w:rsid w:val="006144EE"/>
    <w:rsid w:val="00616206"/>
    <w:rsid w:val="00616311"/>
    <w:rsid w:val="00617742"/>
    <w:rsid w:val="00620835"/>
    <w:rsid w:val="00620EA4"/>
    <w:rsid w:val="00622246"/>
    <w:rsid w:val="00624A7A"/>
    <w:rsid w:val="00626046"/>
    <w:rsid w:val="00627EC5"/>
    <w:rsid w:val="00630287"/>
    <w:rsid w:val="006314C4"/>
    <w:rsid w:val="00631DF6"/>
    <w:rsid w:val="006320FF"/>
    <w:rsid w:val="00633342"/>
    <w:rsid w:val="00633A98"/>
    <w:rsid w:val="00633E0C"/>
    <w:rsid w:val="006356D6"/>
    <w:rsid w:val="006361A1"/>
    <w:rsid w:val="006364D3"/>
    <w:rsid w:val="00637084"/>
    <w:rsid w:val="00641FB0"/>
    <w:rsid w:val="0064419C"/>
    <w:rsid w:val="006444D6"/>
    <w:rsid w:val="006460DF"/>
    <w:rsid w:val="0064757C"/>
    <w:rsid w:val="00647D94"/>
    <w:rsid w:val="006503C0"/>
    <w:rsid w:val="0065112C"/>
    <w:rsid w:val="006512CC"/>
    <w:rsid w:val="00651307"/>
    <w:rsid w:val="00651CF9"/>
    <w:rsid w:val="00654D6B"/>
    <w:rsid w:val="00655A7E"/>
    <w:rsid w:val="00657F8D"/>
    <w:rsid w:val="006623B0"/>
    <w:rsid w:val="00662A7B"/>
    <w:rsid w:val="00662DC8"/>
    <w:rsid w:val="00662EF0"/>
    <w:rsid w:val="00663A80"/>
    <w:rsid w:val="00663CD6"/>
    <w:rsid w:val="00665CCE"/>
    <w:rsid w:val="00667AA1"/>
    <w:rsid w:val="00670D92"/>
    <w:rsid w:val="00671283"/>
    <w:rsid w:val="00671978"/>
    <w:rsid w:val="00672367"/>
    <w:rsid w:val="0067332F"/>
    <w:rsid w:val="0067361D"/>
    <w:rsid w:val="00673F97"/>
    <w:rsid w:val="006751E6"/>
    <w:rsid w:val="00680EB4"/>
    <w:rsid w:val="00681CFA"/>
    <w:rsid w:val="00683986"/>
    <w:rsid w:val="00683F04"/>
    <w:rsid w:val="00685660"/>
    <w:rsid w:val="0068752A"/>
    <w:rsid w:val="00690BB4"/>
    <w:rsid w:val="00691C7D"/>
    <w:rsid w:val="00693EAF"/>
    <w:rsid w:val="006947EC"/>
    <w:rsid w:val="00694F6B"/>
    <w:rsid w:val="00696A04"/>
    <w:rsid w:val="00696DE6"/>
    <w:rsid w:val="00697DBA"/>
    <w:rsid w:val="006A13F8"/>
    <w:rsid w:val="006A2D91"/>
    <w:rsid w:val="006A43AB"/>
    <w:rsid w:val="006A53AD"/>
    <w:rsid w:val="006B1374"/>
    <w:rsid w:val="006B142D"/>
    <w:rsid w:val="006B2C8C"/>
    <w:rsid w:val="006B4ADB"/>
    <w:rsid w:val="006B5F23"/>
    <w:rsid w:val="006C142B"/>
    <w:rsid w:val="006C15CF"/>
    <w:rsid w:val="006C237E"/>
    <w:rsid w:val="006C2FE7"/>
    <w:rsid w:val="006C41C7"/>
    <w:rsid w:val="006C45DC"/>
    <w:rsid w:val="006C58DC"/>
    <w:rsid w:val="006C6C42"/>
    <w:rsid w:val="006D235D"/>
    <w:rsid w:val="006D2910"/>
    <w:rsid w:val="006D2AE6"/>
    <w:rsid w:val="006D2E00"/>
    <w:rsid w:val="006D3CA3"/>
    <w:rsid w:val="006D4DA6"/>
    <w:rsid w:val="006D7FB6"/>
    <w:rsid w:val="006E0364"/>
    <w:rsid w:val="006E03C2"/>
    <w:rsid w:val="006E0464"/>
    <w:rsid w:val="006E0D77"/>
    <w:rsid w:val="006E11DC"/>
    <w:rsid w:val="006E1684"/>
    <w:rsid w:val="006E16A0"/>
    <w:rsid w:val="006E1CB4"/>
    <w:rsid w:val="006E26E7"/>
    <w:rsid w:val="006E3481"/>
    <w:rsid w:val="006E3689"/>
    <w:rsid w:val="006E3891"/>
    <w:rsid w:val="006E3DE5"/>
    <w:rsid w:val="006E3E28"/>
    <w:rsid w:val="006E40EE"/>
    <w:rsid w:val="006E542D"/>
    <w:rsid w:val="006E6492"/>
    <w:rsid w:val="006E6E1E"/>
    <w:rsid w:val="006E7046"/>
    <w:rsid w:val="006F1208"/>
    <w:rsid w:val="006F1A7F"/>
    <w:rsid w:val="006F4D24"/>
    <w:rsid w:val="006F4EA3"/>
    <w:rsid w:val="006F557D"/>
    <w:rsid w:val="00700195"/>
    <w:rsid w:val="00701C87"/>
    <w:rsid w:val="00702B78"/>
    <w:rsid w:val="00705AF4"/>
    <w:rsid w:val="0070647F"/>
    <w:rsid w:val="00706C88"/>
    <w:rsid w:val="007073EB"/>
    <w:rsid w:val="00710EB2"/>
    <w:rsid w:val="007113F0"/>
    <w:rsid w:val="007120E6"/>
    <w:rsid w:val="00713866"/>
    <w:rsid w:val="007146AD"/>
    <w:rsid w:val="00716303"/>
    <w:rsid w:val="00716583"/>
    <w:rsid w:val="00720164"/>
    <w:rsid w:val="00720B32"/>
    <w:rsid w:val="00721A94"/>
    <w:rsid w:val="00721BF9"/>
    <w:rsid w:val="00721F53"/>
    <w:rsid w:val="007223A8"/>
    <w:rsid w:val="0072241E"/>
    <w:rsid w:val="00723116"/>
    <w:rsid w:val="0072496E"/>
    <w:rsid w:val="007253CB"/>
    <w:rsid w:val="0072582D"/>
    <w:rsid w:val="0073006A"/>
    <w:rsid w:val="0073016D"/>
    <w:rsid w:val="007306AF"/>
    <w:rsid w:val="00730C7C"/>
    <w:rsid w:val="007314BD"/>
    <w:rsid w:val="00731AD6"/>
    <w:rsid w:val="007332F9"/>
    <w:rsid w:val="00733418"/>
    <w:rsid w:val="007335E4"/>
    <w:rsid w:val="0073373D"/>
    <w:rsid w:val="00733C23"/>
    <w:rsid w:val="007343CD"/>
    <w:rsid w:val="00734A08"/>
    <w:rsid w:val="00734BE1"/>
    <w:rsid w:val="007362C9"/>
    <w:rsid w:val="00736E77"/>
    <w:rsid w:val="007405BD"/>
    <w:rsid w:val="00742945"/>
    <w:rsid w:val="00744991"/>
    <w:rsid w:val="00744EE3"/>
    <w:rsid w:val="00745267"/>
    <w:rsid w:val="00745FD5"/>
    <w:rsid w:val="00746412"/>
    <w:rsid w:val="00746E68"/>
    <w:rsid w:val="0074771B"/>
    <w:rsid w:val="00750CCC"/>
    <w:rsid w:val="00750D75"/>
    <w:rsid w:val="00750D88"/>
    <w:rsid w:val="00751476"/>
    <w:rsid w:val="007523B7"/>
    <w:rsid w:val="00752CAF"/>
    <w:rsid w:val="00753B84"/>
    <w:rsid w:val="00754590"/>
    <w:rsid w:val="00754E1D"/>
    <w:rsid w:val="00754EDB"/>
    <w:rsid w:val="00755F5D"/>
    <w:rsid w:val="00757630"/>
    <w:rsid w:val="0076108A"/>
    <w:rsid w:val="007614B8"/>
    <w:rsid w:val="00761CA9"/>
    <w:rsid w:val="007625E5"/>
    <w:rsid w:val="00764024"/>
    <w:rsid w:val="00764BED"/>
    <w:rsid w:val="00767BEB"/>
    <w:rsid w:val="00770121"/>
    <w:rsid w:val="00772E8E"/>
    <w:rsid w:val="007740A4"/>
    <w:rsid w:val="0077439B"/>
    <w:rsid w:val="00774D57"/>
    <w:rsid w:val="00776A5F"/>
    <w:rsid w:val="0078044B"/>
    <w:rsid w:val="0078132D"/>
    <w:rsid w:val="00782AE3"/>
    <w:rsid w:val="00786000"/>
    <w:rsid w:val="00786133"/>
    <w:rsid w:val="0078646D"/>
    <w:rsid w:val="00790E5C"/>
    <w:rsid w:val="00792B7A"/>
    <w:rsid w:val="007930AE"/>
    <w:rsid w:val="00793117"/>
    <w:rsid w:val="007956E9"/>
    <w:rsid w:val="00796CA5"/>
    <w:rsid w:val="00796EEB"/>
    <w:rsid w:val="007A0498"/>
    <w:rsid w:val="007A370E"/>
    <w:rsid w:val="007A4CEA"/>
    <w:rsid w:val="007A5B91"/>
    <w:rsid w:val="007B13E4"/>
    <w:rsid w:val="007B3599"/>
    <w:rsid w:val="007B6FC2"/>
    <w:rsid w:val="007B7DA7"/>
    <w:rsid w:val="007C01A2"/>
    <w:rsid w:val="007C0C4C"/>
    <w:rsid w:val="007C184E"/>
    <w:rsid w:val="007C3169"/>
    <w:rsid w:val="007C4115"/>
    <w:rsid w:val="007C4B1C"/>
    <w:rsid w:val="007C4E81"/>
    <w:rsid w:val="007C510C"/>
    <w:rsid w:val="007C5CA4"/>
    <w:rsid w:val="007C7869"/>
    <w:rsid w:val="007C7D9D"/>
    <w:rsid w:val="007C7FA7"/>
    <w:rsid w:val="007D0208"/>
    <w:rsid w:val="007D0C94"/>
    <w:rsid w:val="007D134A"/>
    <w:rsid w:val="007D3B7A"/>
    <w:rsid w:val="007D3C9A"/>
    <w:rsid w:val="007D3F2B"/>
    <w:rsid w:val="007D409A"/>
    <w:rsid w:val="007D4CD0"/>
    <w:rsid w:val="007D4EB1"/>
    <w:rsid w:val="007E0ACE"/>
    <w:rsid w:val="007E5F31"/>
    <w:rsid w:val="007E67E7"/>
    <w:rsid w:val="007E7696"/>
    <w:rsid w:val="007F0A02"/>
    <w:rsid w:val="007F0CB9"/>
    <w:rsid w:val="007F24A5"/>
    <w:rsid w:val="007F3B01"/>
    <w:rsid w:val="007F48D0"/>
    <w:rsid w:val="007F4928"/>
    <w:rsid w:val="007F5B64"/>
    <w:rsid w:val="007F5E85"/>
    <w:rsid w:val="00800A91"/>
    <w:rsid w:val="00800D12"/>
    <w:rsid w:val="00801646"/>
    <w:rsid w:val="008031D4"/>
    <w:rsid w:val="00803931"/>
    <w:rsid w:val="0080605A"/>
    <w:rsid w:val="00806503"/>
    <w:rsid w:val="00806ABF"/>
    <w:rsid w:val="008072B9"/>
    <w:rsid w:val="008100F8"/>
    <w:rsid w:val="008100FD"/>
    <w:rsid w:val="00811BBD"/>
    <w:rsid w:val="00814D1A"/>
    <w:rsid w:val="00815A67"/>
    <w:rsid w:val="00816018"/>
    <w:rsid w:val="00817049"/>
    <w:rsid w:val="00817661"/>
    <w:rsid w:val="00821391"/>
    <w:rsid w:val="00821BB6"/>
    <w:rsid w:val="00822302"/>
    <w:rsid w:val="00822A0C"/>
    <w:rsid w:val="00823760"/>
    <w:rsid w:val="00823C8E"/>
    <w:rsid w:val="00825BCA"/>
    <w:rsid w:val="00827DB2"/>
    <w:rsid w:val="0083085D"/>
    <w:rsid w:val="00831066"/>
    <w:rsid w:val="008325C4"/>
    <w:rsid w:val="008326CC"/>
    <w:rsid w:val="00833D71"/>
    <w:rsid w:val="00833F58"/>
    <w:rsid w:val="00835657"/>
    <w:rsid w:val="00835CF4"/>
    <w:rsid w:val="00836E8F"/>
    <w:rsid w:val="00837DA2"/>
    <w:rsid w:val="00840C8D"/>
    <w:rsid w:val="00841E43"/>
    <w:rsid w:val="008423FD"/>
    <w:rsid w:val="00842820"/>
    <w:rsid w:val="0084587C"/>
    <w:rsid w:val="00845946"/>
    <w:rsid w:val="008469C4"/>
    <w:rsid w:val="00847702"/>
    <w:rsid w:val="00847811"/>
    <w:rsid w:val="00850FB4"/>
    <w:rsid w:val="008515D0"/>
    <w:rsid w:val="00851FC3"/>
    <w:rsid w:val="00852970"/>
    <w:rsid w:val="00852FAF"/>
    <w:rsid w:val="00853124"/>
    <w:rsid w:val="00854989"/>
    <w:rsid w:val="00854D33"/>
    <w:rsid w:val="0085634E"/>
    <w:rsid w:val="008569BD"/>
    <w:rsid w:val="00857178"/>
    <w:rsid w:val="008601DA"/>
    <w:rsid w:val="00860B12"/>
    <w:rsid w:val="00860D7E"/>
    <w:rsid w:val="00860F36"/>
    <w:rsid w:val="00861009"/>
    <w:rsid w:val="00861F50"/>
    <w:rsid w:val="008620A0"/>
    <w:rsid w:val="0086274A"/>
    <w:rsid w:val="008644E5"/>
    <w:rsid w:val="00864902"/>
    <w:rsid w:val="00864D5A"/>
    <w:rsid w:val="00864E93"/>
    <w:rsid w:val="00865775"/>
    <w:rsid w:val="00866556"/>
    <w:rsid w:val="00870D59"/>
    <w:rsid w:val="0087124B"/>
    <w:rsid w:val="00871DED"/>
    <w:rsid w:val="00874550"/>
    <w:rsid w:val="0087584A"/>
    <w:rsid w:val="00880BCB"/>
    <w:rsid w:val="0088106B"/>
    <w:rsid w:val="00882A11"/>
    <w:rsid w:val="00883BE0"/>
    <w:rsid w:val="00885F4B"/>
    <w:rsid w:val="008860C2"/>
    <w:rsid w:val="00887A20"/>
    <w:rsid w:val="00890246"/>
    <w:rsid w:val="00890435"/>
    <w:rsid w:val="00890E92"/>
    <w:rsid w:val="008910FE"/>
    <w:rsid w:val="00891124"/>
    <w:rsid w:val="00893877"/>
    <w:rsid w:val="00893BE6"/>
    <w:rsid w:val="00893EBF"/>
    <w:rsid w:val="0089477A"/>
    <w:rsid w:val="00894F32"/>
    <w:rsid w:val="00896556"/>
    <w:rsid w:val="00896F77"/>
    <w:rsid w:val="008A00EA"/>
    <w:rsid w:val="008A061A"/>
    <w:rsid w:val="008A0D7F"/>
    <w:rsid w:val="008A2DEF"/>
    <w:rsid w:val="008A3088"/>
    <w:rsid w:val="008A394F"/>
    <w:rsid w:val="008A5152"/>
    <w:rsid w:val="008A64A4"/>
    <w:rsid w:val="008A7796"/>
    <w:rsid w:val="008B00E0"/>
    <w:rsid w:val="008B1C7A"/>
    <w:rsid w:val="008B1DCE"/>
    <w:rsid w:val="008B3378"/>
    <w:rsid w:val="008B3C9E"/>
    <w:rsid w:val="008B7CAB"/>
    <w:rsid w:val="008B7E53"/>
    <w:rsid w:val="008C026C"/>
    <w:rsid w:val="008C2064"/>
    <w:rsid w:val="008C2258"/>
    <w:rsid w:val="008C308F"/>
    <w:rsid w:val="008C411A"/>
    <w:rsid w:val="008C4A6C"/>
    <w:rsid w:val="008C518E"/>
    <w:rsid w:val="008C726F"/>
    <w:rsid w:val="008C72F4"/>
    <w:rsid w:val="008D1319"/>
    <w:rsid w:val="008D1DDD"/>
    <w:rsid w:val="008D656D"/>
    <w:rsid w:val="008D6C13"/>
    <w:rsid w:val="008D7145"/>
    <w:rsid w:val="008E2200"/>
    <w:rsid w:val="008E265B"/>
    <w:rsid w:val="008E26F1"/>
    <w:rsid w:val="008E34C4"/>
    <w:rsid w:val="008E3C68"/>
    <w:rsid w:val="008E61E0"/>
    <w:rsid w:val="008F093F"/>
    <w:rsid w:val="008F1299"/>
    <w:rsid w:val="008F14A8"/>
    <w:rsid w:val="008F17CB"/>
    <w:rsid w:val="008F2782"/>
    <w:rsid w:val="008F2873"/>
    <w:rsid w:val="008F3706"/>
    <w:rsid w:val="008F3C42"/>
    <w:rsid w:val="008F481A"/>
    <w:rsid w:val="008F62D7"/>
    <w:rsid w:val="008F63BF"/>
    <w:rsid w:val="008F67C0"/>
    <w:rsid w:val="008F67C8"/>
    <w:rsid w:val="008F682B"/>
    <w:rsid w:val="008F74E4"/>
    <w:rsid w:val="00900B3C"/>
    <w:rsid w:val="00900FA5"/>
    <w:rsid w:val="00901097"/>
    <w:rsid w:val="00903696"/>
    <w:rsid w:val="00904097"/>
    <w:rsid w:val="009055BD"/>
    <w:rsid w:val="00905E2C"/>
    <w:rsid w:val="00906C8A"/>
    <w:rsid w:val="00907A41"/>
    <w:rsid w:val="00910778"/>
    <w:rsid w:val="00911485"/>
    <w:rsid w:val="00913C97"/>
    <w:rsid w:val="00913EBC"/>
    <w:rsid w:val="00914C78"/>
    <w:rsid w:val="00914E2A"/>
    <w:rsid w:val="00915830"/>
    <w:rsid w:val="009162FD"/>
    <w:rsid w:val="00920C42"/>
    <w:rsid w:val="00922281"/>
    <w:rsid w:val="00922AE6"/>
    <w:rsid w:val="009236E4"/>
    <w:rsid w:val="0092425C"/>
    <w:rsid w:val="009270C5"/>
    <w:rsid w:val="009279F9"/>
    <w:rsid w:val="0093014F"/>
    <w:rsid w:val="00930F84"/>
    <w:rsid w:val="009313E5"/>
    <w:rsid w:val="009322AE"/>
    <w:rsid w:val="00932AFD"/>
    <w:rsid w:val="00933B6D"/>
    <w:rsid w:val="00933CB5"/>
    <w:rsid w:val="009349A8"/>
    <w:rsid w:val="00935471"/>
    <w:rsid w:val="00936EA6"/>
    <w:rsid w:val="009376EB"/>
    <w:rsid w:val="00937CF9"/>
    <w:rsid w:val="009439EA"/>
    <w:rsid w:val="0094470A"/>
    <w:rsid w:val="009453F2"/>
    <w:rsid w:val="00945976"/>
    <w:rsid w:val="00945A4C"/>
    <w:rsid w:val="00946929"/>
    <w:rsid w:val="00946DC4"/>
    <w:rsid w:val="00947397"/>
    <w:rsid w:val="00947C8E"/>
    <w:rsid w:val="00947D74"/>
    <w:rsid w:val="009502EF"/>
    <w:rsid w:val="009504AF"/>
    <w:rsid w:val="009514C5"/>
    <w:rsid w:val="00951ABF"/>
    <w:rsid w:val="00951CF7"/>
    <w:rsid w:val="00952030"/>
    <w:rsid w:val="009527DB"/>
    <w:rsid w:val="00953C36"/>
    <w:rsid w:val="0095468F"/>
    <w:rsid w:val="009550B6"/>
    <w:rsid w:val="00955448"/>
    <w:rsid w:val="00955576"/>
    <w:rsid w:val="0095595A"/>
    <w:rsid w:val="00955A62"/>
    <w:rsid w:val="00955E99"/>
    <w:rsid w:val="00956AC6"/>
    <w:rsid w:val="00960D6D"/>
    <w:rsid w:val="0096298B"/>
    <w:rsid w:val="00963DEF"/>
    <w:rsid w:val="0096404A"/>
    <w:rsid w:val="00964641"/>
    <w:rsid w:val="00964DC4"/>
    <w:rsid w:val="00965CC8"/>
    <w:rsid w:val="009667A4"/>
    <w:rsid w:val="00967978"/>
    <w:rsid w:val="009704F2"/>
    <w:rsid w:val="00974428"/>
    <w:rsid w:val="009754C6"/>
    <w:rsid w:val="0097569C"/>
    <w:rsid w:val="00975D71"/>
    <w:rsid w:val="0097750F"/>
    <w:rsid w:val="009809D9"/>
    <w:rsid w:val="009811BF"/>
    <w:rsid w:val="00981252"/>
    <w:rsid w:val="0098153D"/>
    <w:rsid w:val="009817CC"/>
    <w:rsid w:val="0098387A"/>
    <w:rsid w:val="00986B8C"/>
    <w:rsid w:val="009911B9"/>
    <w:rsid w:val="00992B9D"/>
    <w:rsid w:val="009969B1"/>
    <w:rsid w:val="00996EDE"/>
    <w:rsid w:val="00997CDC"/>
    <w:rsid w:val="009A0724"/>
    <w:rsid w:val="009A09D6"/>
    <w:rsid w:val="009A0C3E"/>
    <w:rsid w:val="009A1B57"/>
    <w:rsid w:val="009A1D8B"/>
    <w:rsid w:val="009A30D2"/>
    <w:rsid w:val="009A3699"/>
    <w:rsid w:val="009A3A08"/>
    <w:rsid w:val="009A4FA1"/>
    <w:rsid w:val="009A504C"/>
    <w:rsid w:val="009A64A3"/>
    <w:rsid w:val="009B01C4"/>
    <w:rsid w:val="009B0501"/>
    <w:rsid w:val="009B151B"/>
    <w:rsid w:val="009B1999"/>
    <w:rsid w:val="009B2FDD"/>
    <w:rsid w:val="009B4705"/>
    <w:rsid w:val="009B56F2"/>
    <w:rsid w:val="009B78A8"/>
    <w:rsid w:val="009C0759"/>
    <w:rsid w:val="009C080B"/>
    <w:rsid w:val="009C15D9"/>
    <w:rsid w:val="009C1DC5"/>
    <w:rsid w:val="009C240A"/>
    <w:rsid w:val="009C3320"/>
    <w:rsid w:val="009C4868"/>
    <w:rsid w:val="009C4D30"/>
    <w:rsid w:val="009C6299"/>
    <w:rsid w:val="009C6460"/>
    <w:rsid w:val="009D0740"/>
    <w:rsid w:val="009D0D45"/>
    <w:rsid w:val="009D115D"/>
    <w:rsid w:val="009D19B3"/>
    <w:rsid w:val="009D237F"/>
    <w:rsid w:val="009D4E26"/>
    <w:rsid w:val="009D4E36"/>
    <w:rsid w:val="009D5290"/>
    <w:rsid w:val="009D5B26"/>
    <w:rsid w:val="009D5F61"/>
    <w:rsid w:val="009D7890"/>
    <w:rsid w:val="009E0EFC"/>
    <w:rsid w:val="009E225A"/>
    <w:rsid w:val="009E3483"/>
    <w:rsid w:val="009E3487"/>
    <w:rsid w:val="009E4802"/>
    <w:rsid w:val="009E6EF7"/>
    <w:rsid w:val="009E7426"/>
    <w:rsid w:val="009E74B0"/>
    <w:rsid w:val="009E76A8"/>
    <w:rsid w:val="009F035C"/>
    <w:rsid w:val="009F1664"/>
    <w:rsid w:val="009F1686"/>
    <w:rsid w:val="009F1DCF"/>
    <w:rsid w:val="009F1E80"/>
    <w:rsid w:val="009F32C2"/>
    <w:rsid w:val="009F375C"/>
    <w:rsid w:val="009F654C"/>
    <w:rsid w:val="00A01DF1"/>
    <w:rsid w:val="00A01E76"/>
    <w:rsid w:val="00A024A4"/>
    <w:rsid w:val="00A02534"/>
    <w:rsid w:val="00A032FF"/>
    <w:rsid w:val="00A040BF"/>
    <w:rsid w:val="00A04465"/>
    <w:rsid w:val="00A05E1C"/>
    <w:rsid w:val="00A06551"/>
    <w:rsid w:val="00A070F9"/>
    <w:rsid w:val="00A07B16"/>
    <w:rsid w:val="00A11011"/>
    <w:rsid w:val="00A11AEE"/>
    <w:rsid w:val="00A13428"/>
    <w:rsid w:val="00A14258"/>
    <w:rsid w:val="00A1449E"/>
    <w:rsid w:val="00A14A3D"/>
    <w:rsid w:val="00A14DCF"/>
    <w:rsid w:val="00A15CDD"/>
    <w:rsid w:val="00A20ACE"/>
    <w:rsid w:val="00A20D0E"/>
    <w:rsid w:val="00A22D04"/>
    <w:rsid w:val="00A23118"/>
    <w:rsid w:val="00A254A9"/>
    <w:rsid w:val="00A25530"/>
    <w:rsid w:val="00A25BC0"/>
    <w:rsid w:val="00A25E6C"/>
    <w:rsid w:val="00A26164"/>
    <w:rsid w:val="00A264F6"/>
    <w:rsid w:val="00A26CE5"/>
    <w:rsid w:val="00A3059D"/>
    <w:rsid w:val="00A30C6E"/>
    <w:rsid w:val="00A356BD"/>
    <w:rsid w:val="00A35735"/>
    <w:rsid w:val="00A37FA8"/>
    <w:rsid w:val="00A405F2"/>
    <w:rsid w:val="00A41969"/>
    <w:rsid w:val="00A423C9"/>
    <w:rsid w:val="00A4517E"/>
    <w:rsid w:val="00A45ECA"/>
    <w:rsid w:val="00A46264"/>
    <w:rsid w:val="00A469C5"/>
    <w:rsid w:val="00A475DF"/>
    <w:rsid w:val="00A476D2"/>
    <w:rsid w:val="00A509F6"/>
    <w:rsid w:val="00A51162"/>
    <w:rsid w:val="00A512CD"/>
    <w:rsid w:val="00A520F8"/>
    <w:rsid w:val="00A5318E"/>
    <w:rsid w:val="00A55AD5"/>
    <w:rsid w:val="00A560F3"/>
    <w:rsid w:val="00A56823"/>
    <w:rsid w:val="00A57B90"/>
    <w:rsid w:val="00A617FE"/>
    <w:rsid w:val="00A65D24"/>
    <w:rsid w:val="00A65E7E"/>
    <w:rsid w:val="00A66907"/>
    <w:rsid w:val="00A677B4"/>
    <w:rsid w:val="00A70AA2"/>
    <w:rsid w:val="00A71C28"/>
    <w:rsid w:val="00A728E2"/>
    <w:rsid w:val="00A72B9D"/>
    <w:rsid w:val="00A74968"/>
    <w:rsid w:val="00A74C67"/>
    <w:rsid w:val="00A772F4"/>
    <w:rsid w:val="00A803A8"/>
    <w:rsid w:val="00A80BD8"/>
    <w:rsid w:val="00A817B2"/>
    <w:rsid w:val="00A81FAB"/>
    <w:rsid w:val="00A82966"/>
    <w:rsid w:val="00A82970"/>
    <w:rsid w:val="00A83A72"/>
    <w:rsid w:val="00A86D9D"/>
    <w:rsid w:val="00A90434"/>
    <w:rsid w:val="00A90E6C"/>
    <w:rsid w:val="00A9175A"/>
    <w:rsid w:val="00A93905"/>
    <w:rsid w:val="00A9403A"/>
    <w:rsid w:val="00A94749"/>
    <w:rsid w:val="00A95442"/>
    <w:rsid w:val="00A96E0D"/>
    <w:rsid w:val="00A97AEE"/>
    <w:rsid w:val="00AA0C34"/>
    <w:rsid w:val="00AA126F"/>
    <w:rsid w:val="00AA1AF8"/>
    <w:rsid w:val="00AA30C1"/>
    <w:rsid w:val="00AA3D89"/>
    <w:rsid w:val="00AA6579"/>
    <w:rsid w:val="00AA76F9"/>
    <w:rsid w:val="00AB0939"/>
    <w:rsid w:val="00AB2309"/>
    <w:rsid w:val="00AB3603"/>
    <w:rsid w:val="00AB501C"/>
    <w:rsid w:val="00AC2533"/>
    <w:rsid w:val="00AC351F"/>
    <w:rsid w:val="00AC3ADC"/>
    <w:rsid w:val="00AC408E"/>
    <w:rsid w:val="00AC5C28"/>
    <w:rsid w:val="00AC75E9"/>
    <w:rsid w:val="00AD0790"/>
    <w:rsid w:val="00AD173B"/>
    <w:rsid w:val="00AD24F6"/>
    <w:rsid w:val="00AD29F4"/>
    <w:rsid w:val="00AD3A45"/>
    <w:rsid w:val="00AD4679"/>
    <w:rsid w:val="00AD47B5"/>
    <w:rsid w:val="00AD487D"/>
    <w:rsid w:val="00AD78E9"/>
    <w:rsid w:val="00AD7F8C"/>
    <w:rsid w:val="00AE2744"/>
    <w:rsid w:val="00AE4A22"/>
    <w:rsid w:val="00AE7F72"/>
    <w:rsid w:val="00AF0995"/>
    <w:rsid w:val="00AF3751"/>
    <w:rsid w:val="00AF4190"/>
    <w:rsid w:val="00AF4B00"/>
    <w:rsid w:val="00AF51F7"/>
    <w:rsid w:val="00AF663B"/>
    <w:rsid w:val="00B02C7B"/>
    <w:rsid w:val="00B04029"/>
    <w:rsid w:val="00B04BFA"/>
    <w:rsid w:val="00B0552C"/>
    <w:rsid w:val="00B06B82"/>
    <w:rsid w:val="00B1239A"/>
    <w:rsid w:val="00B12DB0"/>
    <w:rsid w:val="00B14BAA"/>
    <w:rsid w:val="00B204B7"/>
    <w:rsid w:val="00B20A13"/>
    <w:rsid w:val="00B21068"/>
    <w:rsid w:val="00B21B25"/>
    <w:rsid w:val="00B233EA"/>
    <w:rsid w:val="00B2573A"/>
    <w:rsid w:val="00B25F14"/>
    <w:rsid w:val="00B265F0"/>
    <w:rsid w:val="00B277CA"/>
    <w:rsid w:val="00B2782B"/>
    <w:rsid w:val="00B3495F"/>
    <w:rsid w:val="00B34F51"/>
    <w:rsid w:val="00B406E6"/>
    <w:rsid w:val="00B4092C"/>
    <w:rsid w:val="00B41924"/>
    <w:rsid w:val="00B45245"/>
    <w:rsid w:val="00B457E9"/>
    <w:rsid w:val="00B5350A"/>
    <w:rsid w:val="00B536B4"/>
    <w:rsid w:val="00B54F17"/>
    <w:rsid w:val="00B554FB"/>
    <w:rsid w:val="00B55705"/>
    <w:rsid w:val="00B55F39"/>
    <w:rsid w:val="00B574CE"/>
    <w:rsid w:val="00B57B6F"/>
    <w:rsid w:val="00B64BD5"/>
    <w:rsid w:val="00B657F4"/>
    <w:rsid w:val="00B67048"/>
    <w:rsid w:val="00B67F02"/>
    <w:rsid w:val="00B702C0"/>
    <w:rsid w:val="00B707F3"/>
    <w:rsid w:val="00B73BCF"/>
    <w:rsid w:val="00B74CFA"/>
    <w:rsid w:val="00B76E9C"/>
    <w:rsid w:val="00B77AF0"/>
    <w:rsid w:val="00B810C4"/>
    <w:rsid w:val="00B811E2"/>
    <w:rsid w:val="00B82ACC"/>
    <w:rsid w:val="00B84389"/>
    <w:rsid w:val="00B87FD7"/>
    <w:rsid w:val="00B9095A"/>
    <w:rsid w:val="00B916C6"/>
    <w:rsid w:val="00B95FFB"/>
    <w:rsid w:val="00BA058C"/>
    <w:rsid w:val="00BA1AF0"/>
    <w:rsid w:val="00BA1CDE"/>
    <w:rsid w:val="00BA2218"/>
    <w:rsid w:val="00BA2341"/>
    <w:rsid w:val="00BA28C3"/>
    <w:rsid w:val="00BA2ED0"/>
    <w:rsid w:val="00BA562B"/>
    <w:rsid w:val="00BA6275"/>
    <w:rsid w:val="00BB3DE2"/>
    <w:rsid w:val="00BB412D"/>
    <w:rsid w:val="00BC26AA"/>
    <w:rsid w:val="00BC361B"/>
    <w:rsid w:val="00BC3D38"/>
    <w:rsid w:val="00BC3FB2"/>
    <w:rsid w:val="00BC68A2"/>
    <w:rsid w:val="00BC7089"/>
    <w:rsid w:val="00BC7CF9"/>
    <w:rsid w:val="00BD02B1"/>
    <w:rsid w:val="00BD0C5B"/>
    <w:rsid w:val="00BD1AF9"/>
    <w:rsid w:val="00BD1F25"/>
    <w:rsid w:val="00BD2255"/>
    <w:rsid w:val="00BD2B37"/>
    <w:rsid w:val="00BD429F"/>
    <w:rsid w:val="00BD4573"/>
    <w:rsid w:val="00BD5EA7"/>
    <w:rsid w:val="00BD6774"/>
    <w:rsid w:val="00BD6EC4"/>
    <w:rsid w:val="00BD7B68"/>
    <w:rsid w:val="00BE0805"/>
    <w:rsid w:val="00BE119A"/>
    <w:rsid w:val="00BE1279"/>
    <w:rsid w:val="00BE531B"/>
    <w:rsid w:val="00BE6737"/>
    <w:rsid w:val="00BE6C8F"/>
    <w:rsid w:val="00BE6D69"/>
    <w:rsid w:val="00BE7B78"/>
    <w:rsid w:val="00BF14EE"/>
    <w:rsid w:val="00BF160D"/>
    <w:rsid w:val="00BF2AFE"/>
    <w:rsid w:val="00BF41B0"/>
    <w:rsid w:val="00BF4D9D"/>
    <w:rsid w:val="00BF6BF3"/>
    <w:rsid w:val="00C022AF"/>
    <w:rsid w:val="00C03061"/>
    <w:rsid w:val="00C03A46"/>
    <w:rsid w:val="00C03FBB"/>
    <w:rsid w:val="00C04371"/>
    <w:rsid w:val="00C04D2C"/>
    <w:rsid w:val="00C06CF8"/>
    <w:rsid w:val="00C0722F"/>
    <w:rsid w:val="00C10556"/>
    <w:rsid w:val="00C110F4"/>
    <w:rsid w:val="00C11207"/>
    <w:rsid w:val="00C11CD8"/>
    <w:rsid w:val="00C13D97"/>
    <w:rsid w:val="00C15D9F"/>
    <w:rsid w:val="00C1728F"/>
    <w:rsid w:val="00C21AE7"/>
    <w:rsid w:val="00C21FB4"/>
    <w:rsid w:val="00C24DB7"/>
    <w:rsid w:val="00C25180"/>
    <w:rsid w:val="00C25AB1"/>
    <w:rsid w:val="00C26F0A"/>
    <w:rsid w:val="00C27335"/>
    <w:rsid w:val="00C27720"/>
    <w:rsid w:val="00C30297"/>
    <w:rsid w:val="00C34AC6"/>
    <w:rsid w:val="00C406D5"/>
    <w:rsid w:val="00C408CC"/>
    <w:rsid w:val="00C40B1C"/>
    <w:rsid w:val="00C4104D"/>
    <w:rsid w:val="00C41283"/>
    <w:rsid w:val="00C43269"/>
    <w:rsid w:val="00C466C4"/>
    <w:rsid w:val="00C4768C"/>
    <w:rsid w:val="00C5090B"/>
    <w:rsid w:val="00C50EAE"/>
    <w:rsid w:val="00C513FD"/>
    <w:rsid w:val="00C534DD"/>
    <w:rsid w:val="00C54DF1"/>
    <w:rsid w:val="00C55E1D"/>
    <w:rsid w:val="00C5791E"/>
    <w:rsid w:val="00C57B6B"/>
    <w:rsid w:val="00C604C7"/>
    <w:rsid w:val="00C607FD"/>
    <w:rsid w:val="00C609CD"/>
    <w:rsid w:val="00C60EC2"/>
    <w:rsid w:val="00C61BC6"/>
    <w:rsid w:val="00C61E45"/>
    <w:rsid w:val="00C63292"/>
    <w:rsid w:val="00C6505E"/>
    <w:rsid w:val="00C67CB4"/>
    <w:rsid w:val="00C67E29"/>
    <w:rsid w:val="00C67FBC"/>
    <w:rsid w:val="00C70321"/>
    <w:rsid w:val="00C70343"/>
    <w:rsid w:val="00C72414"/>
    <w:rsid w:val="00C72583"/>
    <w:rsid w:val="00C72A60"/>
    <w:rsid w:val="00C748F2"/>
    <w:rsid w:val="00C74EDE"/>
    <w:rsid w:val="00C75024"/>
    <w:rsid w:val="00C751F9"/>
    <w:rsid w:val="00C75925"/>
    <w:rsid w:val="00C7657B"/>
    <w:rsid w:val="00C800E3"/>
    <w:rsid w:val="00C80173"/>
    <w:rsid w:val="00C81FFD"/>
    <w:rsid w:val="00C825D0"/>
    <w:rsid w:val="00C861B6"/>
    <w:rsid w:val="00C87856"/>
    <w:rsid w:val="00C90E7C"/>
    <w:rsid w:val="00C9219E"/>
    <w:rsid w:val="00C929B2"/>
    <w:rsid w:val="00C9387C"/>
    <w:rsid w:val="00C939C0"/>
    <w:rsid w:val="00C9482C"/>
    <w:rsid w:val="00C94899"/>
    <w:rsid w:val="00C954BB"/>
    <w:rsid w:val="00C96E85"/>
    <w:rsid w:val="00C96FD1"/>
    <w:rsid w:val="00C97010"/>
    <w:rsid w:val="00C97DBE"/>
    <w:rsid w:val="00CA14B5"/>
    <w:rsid w:val="00CA1574"/>
    <w:rsid w:val="00CA19A8"/>
    <w:rsid w:val="00CA31C3"/>
    <w:rsid w:val="00CA4210"/>
    <w:rsid w:val="00CA4447"/>
    <w:rsid w:val="00CA506C"/>
    <w:rsid w:val="00CA598F"/>
    <w:rsid w:val="00CA74FE"/>
    <w:rsid w:val="00CA789A"/>
    <w:rsid w:val="00CB1234"/>
    <w:rsid w:val="00CB2683"/>
    <w:rsid w:val="00CB3543"/>
    <w:rsid w:val="00CB41BE"/>
    <w:rsid w:val="00CC03C9"/>
    <w:rsid w:val="00CC0CBF"/>
    <w:rsid w:val="00CC1F91"/>
    <w:rsid w:val="00CC461C"/>
    <w:rsid w:val="00CC58F7"/>
    <w:rsid w:val="00CC699A"/>
    <w:rsid w:val="00CC6F56"/>
    <w:rsid w:val="00CD1495"/>
    <w:rsid w:val="00CD1521"/>
    <w:rsid w:val="00CD1C26"/>
    <w:rsid w:val="00CD1F83"/>
    <w:rsid w:val="00CD2206"/>
    <w:rsid w:val="00CD243D"/>
    <w:rsid w:val="00CD4A4F"/>
    <w:rsid w:val="00CD596E"/>
    <w:rsid w:val="00CD63D1"/>
    <w:rsid w:val="00CD676A"/>
    <w:rsid w:val="00CD6BAE"/>
    <w:rsid w:val="00CD6F61"/>
    <w:rsid w:val="00CD7CBA"/>
    <w:rsid w:val="00CE0D10"/>
    <w:rsid w:val="00CE16D6"/>
    <w:rsid w:val="00CE1E22"/>
    <w:rsid w:val="00CE4F26"/>
    <w:rsid w:val="00CE5101"/>
    <w:rsid w:val="00CF053D"/>
    <w:rsid w:val="00CF09D9"/>
    <w:rsid w:val="00CF1FC9"/>
    <w:rsid w:val="00CF61AA"/>
    <w:rsid w:val="00D010EE"/>
    <w:rsid w:val="00D024A9"/>
    <w:rsid w:val="00D02726"/>
    <w:rsid w:val="00D02A49"/>
    <w:rsid w:val="00D05CEC"/>
    <w:rsid w:val="00D05EB4"/>
    <w:rsid w:val="00D06310"/>
    <w:rsid w:val="00D07986"/>
    <w:rsid w:val="00D152C6"/>
    <w:rsid w:val="00D157DF"/>
    <w:rsid w:val="00D15E36"/>
    <w:rsid w:val="00D16A5C"/>
    <w:rsid w:val="00D16D47"/>
    <w:rsid w:val="00D175CA"/>
    <w:rsid w:val="00D21BCD"/>
    <w:rsid w:val="00D21DCF"/>
    <w:rsid w:val="00D21EC9"/>
    <w:rsid w:val="00D2451C"/>
    <w:rsid w:val="00D27350"/>
    <w:rsid w:val="00D27BED"/>
    <w:rsid w:val="00D302CB"/>
    <w:rsid w:val="00D30E00"/>
    <w:rsid w:val="00D31019"/>
    <w:rsid w:val="00D31545"/>
    <w:rsid w:val="00D320E1"/>
    <w:rsid w:val="00D32D8E"/>
    <w:rsid w:val="00D331F0"/>
    <w:rsid w:val="00D33896"/>
    <w:rsid w:val="00D33C79"/>
    <w:rsid w:val="00D3506C"/>
    <w:rsid w:val="00D370D7"/>
    <w:rsid w:val="00D43F28"/>
    <w:rsid w:val="00D4537E"/>
    <w:rsid w:val="00D50B89"/>
    <w:rsid w:val="00D5291E"/>
    <w:rsid w:val="00D53841"/>
    <w:rsid w:val="00D53AB5"/>
    <w:rsid w:val="00D543BD"/>
    <w:rsid w:val="00D54753"/>
    <w:rsid w:val="00D54E07"/>
    <w:rsid w:val="00D55A84"/>
    <w:rsid w:val="00D61403"/>
    <w:rsid w:val="00D6141B"/>
    <w:rsid w:val="00D61935"/>
    <w:rsid w:val="00D63808"/>
    <w:rsid w:val="00D647E0"/>
    <w:rsid w:val="00D64B13"/>
    <w:rsid w:val="00D65151"/>
    <w:rsid w:val="00D66384"/>
    <w:rsid w:val="00D67461"/>
    <w:rsid w:val="00D67786"/>
    <w:rsid w:val="00D67EEA"/>
    <w:rsid w:val="00D705D2"/>
    <w:rsid w:val="00D71E2A"/>
    <w:rsid w:val="00D71E76"/>
    <w:rsid w:val="00D72312"/>
    <w:rsid w:val="00D73517"/>
    <w:rsid w:val="00D74816"/>
    <w:rsid w:val="00D767FF"/>
    <w:rsid w:val="00D7697B"/>
    <w:rsid w:val="00D76DFD"/>
    <w:rsid w:val="00D77D71"/>
    <w:rsid w:val="00D77DD3"/>
    <w:rsid w:val="00D826DE"/>
    <w:rsid w:val="00D82D48"/>
    <w:rsid w:val="00D835A1"/>
    <w:rsid w:val="00D839BD"/>
    <w:rsid w:val="00D84035"/>
    <w:rsid w:val="00D842DD"/>
    <w:rsid w:val="00D8472F"/>
    <w:rsid w:val="00D8609B"/>
    <w:rsid w:val="00D878FC"/>
    <w:rsid w:val="00D87A43"/>
    <w:rsid w:val="00D908AD"/>
    <w:rsid w:val="00D90AEF"/>
    <w:rsid w:val="00D91AE0"/>
    <w:rsid w:val="00D91B72"/>
    <w:rsid w:val="00D93237"/>
    <w:rsid w:val="00D9746F"/>
    <w:rsid w:val="00D97A3F"/>
    <w:rsid w:val="00DA0C76"/>
    <w:rsid w:val="00DA0E5B"/>
    <w:rsid w:val="00DA11F9"/>
    <w:rsid w:val="00DA2284"/>
    <w:rsid w:val="00DA4B95"/>
    <w:rsid w:val="00DA4C85"/>
    <w:rsid w:val="00DA6430"/>
    <w:rsid w:val="00DA77AC"/>
    <w:rsid w:val="00DA79A2"/>
    <w:rsid w:val="00DB0EDA"/>
    <w:rsid w:val="00DB1634"/>
    <w:rsid w:val="00DB5406"/>
    <w:rsid w:val="00DB6D09"/>
    <w:rsid w:val="00DC0437"/>
    <w:rsid w:val="00DC0BDA"/>
    <w:rsid w:val="00DC4FD8"/>
    <w:rsid w:val="00DC587D"/>
    <w:rsid w:val="00DC5A31"/>
    <w:rsid w:val="00DC6020"/>
    <w:rsid w:val="00DC70F5"/>
    <w:rsid w:val="00DC7C07"/>
    <w:rsid w:val="00DD0102"/>
    <w:rsid w:val="00DD04CB"/>
    <w:rsid w:val="00DD2AAF"/>
    <w:rsid w:val="00DD3F3F"/>
    <w:rsid w:val="00DD552B"/>
    <w:rsid w:val="00DD5DF7"/>
    <w:rsid w:val="00DD6DF8"/>
    <w:rsid w:val="00DD739A"/>
    <w:rsid w:val="00DD7ABB"/>
    <w:rsid w:val="00DE0130"/>
    <w:rsid w:val="00DE4C38"/>
    <w:rsid w:val="00DE5712"/>
    <w:rsid w:val="00DE62F1"/>
    <w:rsid w:val="00DF04F2"/>
    <w:rsid w:val="00DF0601"/>
    <w:rsid w:val="00DF084C"/>
    <w:rsid w:val="00DF148E"/>
    <w:rsid w:val="00DF1CC1"/>
    <w:rsid w:val="00DF202F"/>
    <w:rsid w:val="00DF219A"/>
    <w:rsid w:val="00DF3C4B"/>
    <w:rsid w:val="00DF3DA7"/>
    <w:rsid w:val="00DF501F"/>
    <w:rsid w:val="00DF51EF"/>
    <w:rsid w:val="00E029C4"/>
    <w:rsid w:val="00E03515"/>
    <w:rsid w:val="00E05447"/>
    <w:rsid w:val="00E05692"/>
    <w:rsid w:val="00E07955"/>
    <w:rsid w:val="00E10031"/>
    <w:rsid w:val="00E1070F"/>
    <w:rsid w:val="00E111BD"/>
    <w:rsid w:val="00E12796"/>
    <w:rsid w:val="00E1623B"/>
    <w:rsid w:val="00E174D7"/>
    <w:rsid w:val="00E1769A"/>
    <w:rsid w:val="00E176DE"/>
    <w:rsid w:val="00E17F3E"/>
    <w:rsid w:val="00E17FF0"/>
    <w:rsid w:val="00E20781"/>
    <w:rsid w:val="00E21CB1"/>
    <w:rsid w:val="00E21E78"/>
    <w:rsid w:val="00E221A5"/>
    <w:rsid w:val="00E22476"/>
    <w:rsid w:val="00E24FDD"/>
    <w:rsid w:val="00E31B49"/>
    <w:rsid w:val="00E32F49"/>
    <w:rsid w:val="00E33B23"/>
    <w:rsid w:val="00E33D42"/>
    <w:rsid w:val="00E341FE"/>
    <w:rsid w:val="00E34284"/>
    <w:rsid w:val="00E342AB"/>
    <w:rsid w:val="00E34D00"/>
    <w:rsid w:val="00E37536"/>
    <w:rsid w:val="00E4144C"/>
    <w:rsid w:val="00E42097"/>
    <w:rsid w:val="00E43926"/>
    <w:rsid w:val="00E46611"/>
    <w:rsid w:val="00E470E4"/>
    <w:rsid w:val="00E50593"/>
    <w:rsid w:val="00E5074A"/>
    <w:rsid w:val="00E50E4F"/>
    <w:rsid w:val="00E515A1"/>
    <w:rsid w:val="00E517C2"/>
    <w:rsid w:val="00E51B7D"/>
    <w:rsid w:val="00E51D7B"/>
    <w:rsid w:val="00E52BD4"/>
    <w:rsid w:val="00E52D1C"/>
    <w:rsid w:val="00E547DF"/>
    <w:rsid w:val="00E54E4C"/>
    <w:rsid w:val="00E57712"/>
    <w:rsid w:val="00E606E2"/>
    <w:rsid w:val="00E618C0"/>
    <w:rsid w:val="00E61A93"/>
    <w:rsid w:val="00E61B61"/>
    <w:rsid w:val="00E62A44"/>
    <w:rsid w:val="00E62F70"/>
    <w:rsid w:val="00E63EAF"/>
    <w:rsid w:val="00E66E89"/>
    <w:rsid w:val="00E72AA5"/>
    <w:rsid w:val="00E72C34"/>
    <w:rsid w:val="00E72FB0"/>
    <w:rsid w:val="00E74A62"/>
    <w:rsid w:val="00E76950"/>
    <w:rsid w:val="00E772EB"/>
    <w:rsid w:val="00E7752D"/>
    <w:rsid w:val="00E80C85"/>
    <w:rsid w:val="00E81530"/>
    <w:rsid w:val="00E82B1F"/>
    <w:rsid w:val="00E833CB"/>
    <w:rsid w:val="00E83B3F"/>
    <w:rsid w:val="00E85124"/>
    <w:rsid w:val="00E85449"/>
    <w:rsid w:val="00E86D3D"/>
    <w:rsid w:val="00E8717B"/>
    <w:rsid w:val="00E90075"/>
    <w:rsid w:val="00E90C5E"/>
    <w:rsid w:val="00E92EFE"/>
    <w:rsid w:val="00E94C9E"/>
    <w:rsid w:val="00E94D50"/>
    <w:rsid w:val="00E96EC3"/>
    <w:rsid w:val="00EA0F19"/>
    <w:rsid w:val="00EA2109"/>
    <w:rsid w:val="00EA3432"/>
    <w:rsid w:val="00EA57BC"/>
    <w:rsid w:val="00EA5CDE"/>
    <w:rsid w:val="00EB0C3D"/>
    <w:rsid w:val="00EB0DCD"/>
    <w:rsid w:val="00EB1421"/>
    <w:rsid w:val="00EB17AC"/>
    <w:rsid w:val="00EB212D"/>
    <w:rsid w:val="00EB56E2"/>
    <w:rsid w:val="00EB5CAA"/>
    <w:rsid w:val="00EB77AA"/>
    <w:rsid w:val="00EB7FCD"/>
    <w:rsid w:val="00EC0B8B"/>
    <w:rsid w:val="00EC1238"/>
    <w:rsid w:val="00EC187C"/>
    <w:rsid w:val="00EC1E75"/>
    <w:rsid w:val="00EC2BC9"/>
    <w:rsid w:val="00EC2C33"/>
    <w:rsid w:val="00EC3113"/>
    <w:rsid w:val="00EC36FE"/>
    <w:rsid w:val="00EC394E"/>
    <w:rsid w:val="00EC3BD1"/>
    <w:rsid w:val="00EC4732"/>
    <w:rsid w:val="00EC54C0"/>
    <w:rsid w:val="00EC580C"/>
    <w:rsid w:val="00EC581B"/>
    <w:rsid w:val="00EC5DE6"/>
    <w:rsid w:val="00EC6D58"/>
    <w:rsid w:val="00ED219B"/>
    <w:rsid w:val="00ED534B"/>
    <w:rsid w:val="00ED6C8E"/>
    <w:rsid w:val="00ED7C42"/>
    <w:rsid w:val="00EE26E0"/>
    <w:rsid w:val="00EE5BCB"/>
    <w:rsid w:val="00EE63E0"/>
    <w:rsid w:val="00EE7D79"/>
    <w:rsid w:val="00EE7D96"/>
    <w:rsid w:val="00EF00D9"/>
    <w:rsid w:val="00EF025F"/>
    <w:rsid w:val="00EF068F"/>
    <w:rsid w:val="00EF2639"/>
    <w:rsid w:val="00EF3E73"/>
    <w:rsid w:val="00EF5CF9"/>
    <w:rsid w:val="00EF63C0"/>
    <w:rsid w:val="00EF724D"/>
    <w:rsid w:val="00F02124"/>
    <w:rsid w:val="00F03E91"/>
    <w:rsid w:val="00F03EC8"/>
    <w:rsid w:val="00F04004"/>
    <w:rsid w:val="00F04CE3"/>
    <w:rsid w:val="00F06D46"/>
    <w:rsid w:val="00F06FDC"/>
    <w:rsid w:val="00F071A3"/>
    <w:rsid w:val="00F11CC0"/>
    <w:rsid w:val="00F122ED"/>
    <w:rsid w:val="00F1397C"/>
    <w:rsid w:val="00F14951"/>
    <w:rsid w:val="00F15133"/>
    <w:rsid w:val="00F15651"/>
    <w:rsid w:val="00F16693"/>
    <w:rsid w:val="00F166A2"/>
    <w:rsid w:val="00F178CA"/>
    <w:rsid w:val="00F208A4"/>
    <w:rsid w:val="00F2229C"/>
    <w:rsid w:val="00F2401A"/>
    <w:rsid w:val="00F26307"/>
    <w:rsid w:val="00F26495"/>
    <w:rsid w:val="00F30147"/>
    <w:rsid w:val="00F30CD5"/>
    <w:rsid w:val="00F3139F"/>
    <w:rsid w:val="00F34480"/>
    <w:rsid w:val="00F35653"/>
    <w:rsid w:val="00F35E44"/>
    <w:rsid w:val="00F3688B"/>
    <w:rsid w:val="00F37D15"/>
    <w:rsid w:val="00F40868"/>
    <w:rsid w:val="00F43209"/>
    <w:rsid w:val="00F44082"/>
    <w:rsid w:val="00F4517B"/>
    <w:rsid w:val="00F4535C"/>
    <w:rsid w:val="00F4559E"/>
    <w:rsid w:val="00F466F1"/>
    <w:rsid w:val="00F525DD"/>
    <w:rsid w:val="00F52672"/>
    <w:rsid w:val="00F537A6"/>
    <w:rsid w:val="00F53934"/>
    <w:rsid w:val="00F54C60"/>
    <w:rsid w:val="00F54F01"/>
    <w:rsid w:val="00F55266"/>
    <w:rsid w:val="00F564C9"/>
    <w:rsid w:val="00F565C1"/>
    <w:rsid w:val="00F576A3"/>
    <w:rsid w:val="00F6067B"/>
    <w:rsid w:val="00F608C3"/>
    <w:rsid w:val="00F61108"/>
    <w:rsid w:val="00F623DD"/>
    <w:rsid w:val="00F629AD"/>
    <w:rsid w:val="00F629D4"/>
    <w:rsid w:val="00F639D0"/>
    <w:rsid w:val="00F64A6D"/>
    <w:rsid w:val="00F663BE"/>
    <w:rsid w:val="00F66582"/>
    <w:rsid w:val="00F66A04"/>
    <w:rsid w:val="00F67A9B"/>
    <w:rsid w:val="00F67F5A"/>
    <w:rsid w:val="00F72470"/>
    <w:rsid w:val="00F728A4"/>
    <w:rsid w:val="00F72B3D"/>
    <w:rsid w:val="00F73454"/>
    <w:rsid w:val="00F73DED"/>
    <w:rsid w:val="00F73FB1"/>
    <w:rsid w:val="00F742C3"/>
    <w:rsid w:val="00F75D0B"/>
    <w:rsid w:val="00F75F0F"/>
    <w:rsid w:val="00F76C16"/>
    <w:rsid w:val="00F806D3"/>
    <w:rsid w:val="00F817C7"/>
    <w:rsid w:val="00F8272A"/>
    <w:rsid w:val="00F83425"/>
    <w:rsid w:val="00F842BD"/>
    <w:rsid w:val="00F902DC"/>
    <w:rsid w:val="00F903CB"/>
    <w:rsid w:val="00F90F0C"/>
    <w:rsid w:val="00F922C3"/>
    <w:rsid w:val="00F93CF3"/>
    <w:rsid w:val="00F94593"/>
    <w:rsid w:val="00F966CE"/>
    <w:rsid w:val="00F96FCA"/>
    <w:rsid w:val="00F97510"/>
    <w:rsid w:val="00FA1215"/>
    <w:rsid w:val="00FA12B2"/>
    <w:rsid w:val="00FA19F6"/>
    <w:rsid w:val="00FA2CE9"/>
    <w:rsid w:val="00FA6FFB"/>
    <w:rsid w:val="00FB19A3"/>
    <w:rsid w:val="00FB19F4"/>
    <w:rsid w:val="00FC09C8"/>
    <w:rsid w:val="00FC0AA2"/>
    <w:rsid w:val="00FC1051"/>
    <w:rsid w:val="00FC1C82"/>
    <w:rsid w:val="00FC36A6"/>
    <w:rsid w:val="00FC5F67"/>
    <w:rsid w:val="00FC7108"/>
    <w:rsid w:val="00FC7506"/>
    <w:rsid w:val="00FD0B28"/>
    <w:rsid w:val="00FD296D"/>
    <w:rsid w:val="00FD3DA9"/>
    <w:rsid w:val="00FD4003"/>
    <w:rsid w:val="00FD5C34"/>
    <w:rsid w:val="00FD6D69"/>
    <w:rsid w:val="00FD77B1"/>
    <w:rsid w:val="00FE075E"/>
    <w:rsid w:val="00FE099D"/>
    <w:rsid w:val="00FE0B48"/>
    <w:rsid w:val="00FE321B"/>
    <w:rsid w:val="00FE37A2"/>
    <w:rsid w:val="00FE3ADB"/>
    <w:rsid w:val="00FE3F38"/>
    <w:rsid w:val="00FE62D6"/>
    <w:rsid w:val="00FE6A8E"/>
    <w:rsid w:val="00FE6BD0"/>
    <w:rsid w:val="00FE6E80"/>
    <w:rsid w:val="00FE7B33"/>
    <w:rsid w:val="00FE7E30"/>
    <w:rsid w:val="00FF00EF"/>
    <w:rsid w:val="00FF21D8"/>
    <w:rsid w:val="00FF265E"/>
    <w:rsid w:val="00FF274E"/>
    <w:rsid w:val="00FF48C4"/>
    <w:rsid w:val="00FF5351"/>
    <w:rsid w:val="00FF542B"/>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5:docId w15:val="{DC0D5E4B-078B-49E3-8B09-65CE6604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6B7"/>
    <w:pPr>
      <w:widowControl w:val="0"/>
      <w:jc w:val="both"/>
    </w:pPr>
  </w:style>
  <w:style w:type="paragraph" w:styleId="3">
    <w:name w:val="heading 3"/>
    <w:basedOn w:val="a"/>
    <w:next w:val="a"/>
    <w:link w:val="30"/>
    <w:autoRedefine/>
    <w:qFormat/>
    <w:rsid w:val="00F72B3D"/>
    <w:pPr>
      <w:keepNext/>
      <w:outlineLvl w:val="2"/>
    </w:pPr>
    <w:rPr>
      <w:rFonts w:ascii="ＭＳ 明朝" w:eastAsia="ＭＳ ゴシック" w:hAnsi="ＭＳ 明朝"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6D2"/>
    <w:pPr>
      <w:tabs>
        <w:tab w:val="center" w:pos="4252"/>
        <w:tab w:val="right" w:pos="8504"/>
      </w:tabs>
      <w:snapToGrid w:val="0"/>
    </w:pPr>
  </w:style>
  <w:style w:type="character" w:customStyle="1" w:styleId="a4">
    <w:name w:val="ヘッダー (文字)"/>
    <w:basedOn w:val="a0"/>
    <w:link w:val="a3"/>
    <w:uiPriority w:val="99"/>
    <w:rsid w:val="00A476D2"/>
  </w:style>
  <w:style w:type="paragraph" w:styleId="a5">
    <w:name w:val="footer"/>
    <w:basedOn w:val="a"/>
    <w:link w:val="a6"/>
    <w:uiPriority w:val="99"/>
    <w:unhideWhenUsed/>
    <w:rsid w:val="00A476D2"/>
    <w:pPr>
      <w:tabs>
        <w:tab w:val="center" w:pos="4252"/>
        <w:tab w:val="right" w:pos="8504"/>
      </w:tabs>
      <w:snapToGrid w:val="0"/>
    </w:pPr>
  </w:style>
  <w:style w:type="character" w:customStyle="1" w:styleId="a6">
    <w:name w:val="フッター (文字)"/>
    <w:basedOn w:val="a0"/>
    <w:link w:val="a5"/>
    <w:uiPriority w:val="99"/>
    <w:rsid w:val="00A476D2"/>
  </w:style>
  <w:style w:type="paragraph" w:styleId="a7">
    <w:name w:val="Date"/>
    <w:basedOn w:val="a"/>
    <w:next w:val="a"/>
    <w:link w:val="a8"/>
    <w:uiPriority w:val="99"/>
    <w:semiHidden/>
    <w:unhideWhenUsed/>
    <w:rsid w:val="00A476D2"/>
  </w:style>
  <w:style w:type="character" w:customStyle="1" w:styleId="a8">
    <w:name w:val="日付 (文字)"/>
    <w:basedOn w:val="a0"/>
    <w:link w:val="a7"/>
    <w:uiPriority w:val="99"/>
    <w:semiHidden/>
    <w:rsid w:val="00A476D2"/>
  </w:style>
  <w:style w:type="paragraph" w:styleId="a9">
    <w:name w:val="List Paragraph"/>
    <w:basedOn w:val="a"/>
    <w:uiPriority w:val="34"/>
    <w:qFormat/>
    <w:rsid w:val="00A476D2"/>
    <w:pPr>
      <w:ind w:leftChars="400" w:left="840"/>
    </w:pPr>
    <w:rPr>
      <w:rFonts w:ascii="Century" w:eastAsia="ＭＳ 明朝" w:hAnsi="Century" w:cs="Times New Roman"/>
    </w:rPr>
  </w:style>
  <w:style w:type="paragraph" w:styleId="aa">
    <w:name w:val="No Spacing"/>
    <w:link w:val="ab"/>
    <w:uiPriority w:val="1"/>
    <w:qFormat/>
    <w:rsid w:val="00952030"/>
    <w:pPr>
      <w:widowControl w:val="0"/>
      <w:jc w:val="both"/>
    </w:pPr>
    <w:rPr>
      <w:rFonts w:ascii="Century" w:eastAsia="ＭＳ 明朝" w:hAnsi="Century" w:cs="Times New Roman"/>
    </w:rPr>
  </w:style>
  <w:style w:type="paragraph" w:styleId="ac">
    <w:name w:val="Balloon Text"/>
    <w:basedOn w:val="a"/>
    <w:link w:val="ad"/>
    <w:uiPriority w:val="99"/>
    <w:semiHidden/>
    <w:unhideWhenUsed/>
    <w:rsid w:val="009520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2030"/>
    <w:rPr>
      <w:rFonts w:asciiTheme="majorHAnsi" w:eastAsiaTheme="majorEastAsia" w:hAnsiTheme="majorHAnsi" w:cstheme="majorBidi"/>
      <w:sz w:val="18"/>
      <w:szCs w:val="18"/>
    </w:rPr>
  </w:style>
  <w:style w:type="table" w:styleId="ae">
    <w:name w:val="Table Grid"/>
    <w:basedOn w:val="a1"/>
    <w:uiPriority w:val="39"/>
    <w:rsid w:val="00117A2C"/>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w:basedOn w:val="a"/>
    <w:link w:val="af0"/>
    <w:semiHidden/>
    <w:rsid w:val="009E74B0"/>
    <w:rPr>
      <w:rFonts w:ascii="HG丸ｺﾞｼｯｸM-PRO" w:eastAsia="HG丸ｺﾞｼｯｸM-PRO" w:hAnsi="Century" w:cs="Times New Roman"/>
      <w:sz w:val="24"/>
      <w:szCs w:val="24"/>
    </w:rPr>
  </w:style>
  <w:style w:type="character" w:customStyle="1" w:styleId="af0">
    <w:name w:val="本文 (文字)"/>
    <w:basedOn w:val="a0"/>
    <w:link w:val="af"/>
    <w:semiHidden/>
    <w:rsid w:val="009E74B0"/>
    <w:rPr>
      <w:rFonts w:ascii="HG丸ｺﾞｼｯｸM-PRO" w:eastAsia="HG丸ｺﾞｼｯｸM-PRO" w:hAnsi="Century" w:cs="Times New Roman"/>
      <w:sz w:val="24"/>
      <w:szCs w:val="24"/>
    </w:rPr>
  </w:style>
  <w:style w:type="paragraph" w:styleId="2">
    <w:name w:val="Body Text Indent 2"/>
    <w:basedOn w:val="a"/>
    <w:link w:val="20"/>
    <w:uiPriority w:val="99"/>
    <w:semiHidden/>
    <w:unhideWhenUsed/>
    <w:rsid w:val="00D30E00"/>
    <w:pPr>
      <w:spacing w:line="480" w:lineRule="auto"/>
      <w:ind w:leftChars="400" w:left="851"/>
    </w:pPr>
  </w:style>
  <w:style w:type="character" w:customStyle="1" w:styleId="20">
    <w:name w:val="本文インデント 2 (文字)"/>
    <w:basedOn w:val="a0"/>
    <w:link w:val="2"/>
    <w:uiPriority w:val="99"/>
    <w:semiHidden/>
    <w:rsid w:val="00D30E00"/>
  </w:style>
  <w:style w:type="paragraph" w:styleId="31">
    <w:name w:val="Body Text Indent 3"/>
    <w:basedOn w:val="a"/>
    <w:link w:val="32"/>
    <w:uiPriority w:val="99"/>
    <w:semiHidden/>
    <w:unhideWhenUsed/>
    <w:rsid w:val="00D30E00"/>
    <w:pPr>
      <w:ind w:leftChars="400" w:left="851"/>
    </w:pPr>
    <w:rPr>
      <w:sz w:val="16"/>
      <w:szCs w:val="16"/>
    </w:rPr>
  </w:style>
  <w:style w:type="character" w:customStyle="1" w:styleId="32">
    <w:name w:val="本文インデント 3 (文字)"/>
    <w:basedOn w:val="a0"/>
    <w:link w:val="31"/>
    <w:uiPriority w:val="99"/>
    <w:semiHidden/>
    <w:rsid w:val="00D30E00"/>
    <w:rPr>
      <w:sz w:val="16"/>
      <w:szCs w:val="16"/>
    </w:rPr>
  </w:style>
  <w:style w:type="character" w:styleId="af1">
    <w:name w:val="Hyperlink"/>
    <w:uiPriority w:val="99"/>
    <w:semiHidden/>
    <w:unhideWhenUsed/>
    <w:rsid w:val="001859B4"/>
    <w:rPr>
      <w:color w:val="000080"/>
      <w:u w:val="single"/>
    </w:rPr>
  </w:style>
  <w:style w:type="character" w:customStyle="1" w:styleId="inner-text1">
    <w:name w:val="inner-text1"/>
    <w:rsid w:val="001859B4"/>
  </w:style>
  <w:style w:type="character" w:customStyle="1" w:styleId="30">
    <w:name w:val="見出し 3 (文字)"/>
    <w:basedOn w:val="a0"/>
    <w:link w:val="3"/>
    <w:rsid w:val="00F72B3D"/>
    <w:rPr>
      <w:rFonts w:ascii="ＭＳ 明朝" w:eastAsia="ＭＳ ゴシック" w:hAnsi="ＭＳ 明朝" w:cs="Times New Roman"/>
      <w:kern w:val="0"/>
      <w:sz w:val="24"/>
      <w:szCs w:val="24"/>
      <w:lang w:val="x-none" w:eastAsia="x-none"/>
    </w:rPr>
  </w:style>
  <w:style w:type="character" w:customStyle="1" w:styleId="ab">
    <w:name w:val="行間詰め (文字)"/>
    <w:link w:val="aa"/>
    <w:uiPriority w:val="1"/>
    <w:rsid w:val="00F72B3D"/>
    <w:rPr>
      <w:rFonts w:ascii="Century" w:eastAsia="ＭＳ 明朝" w:hAnsi="Century" w:cs="Times New Roman"/>
    </w:rPr>
  </w:style>
  <w:style w:type="character" w:styleId="af2">
    <w:name w:val="annotation reference"/>
    <w:basedOn w:val="a0"/>
    <w:uiPriority w:val="99"/>
    <w:semiHidden/>
    <w:unhideWhenUsed/>
    <w:rsid w:val="00104DB4"/>
    <w:rPr>
      <w:sz w:val="18"/>
      <w:szCs w:val="18"/>
    </w:rPr>
  </w:style>
  <w:style w:type="paragraph" w:styleId="af3">
    <w:name w:val="annotation text"/>
    <w:basedOn w:val="a"/>
    <w:link w:val="af4"/>
    <w:uiPriority w:val="99"/>
    <w:semiHidden/>
    <w:unhideWhenUsed/>
    <w:rsid w:val="00104DB4"/>
    <w:pPr>
      <w:jc w:val="left"/>
    </w:pPr>
  </w:style>
  <w:style w:type="character" w:customStyle="1" w:styleId="af4">
    <w:name w:val="コメント文字列 (文字)"/>
    <w:basedOn w:val="a0"/>
    <w:link w:val="af3"/>
    <w:uiPriority w:val="99"/>
    <w:semiHidden/>
    <w:rsid w:val="00104DB4"/>
  </w:style>
  <w:style w:type="paragraph" w:styleId="af5">
    <w:name w:val="annotation subject"/>
    <w:basedOn w:val="af3"/>
    <w:next w:val="af3"/>
    <w:link w:val="af6"/>
    <w:uiPriority w:val="99"/>
    <w:semiHidden/>
    <w:unhideWhenUsed/>
    <w:rsid w:val="00104DB4"/>
    <w:rPr>
      <w:b/>
      <w:bCs/>
    </w:rPr>
  </w:style>
  <w:style w:type="character" w:customStyle="1" w:styleId="af6">
    <w:name w:val="コメント内容 (文字)"/>
    <w:basedOn w:val="af4"/>
    <w:link w:val="af5"/>
    <w:uiPriority w:val="99"/>
    <w:semiHidden/>
    <w:rsid w:val="00104DB4"/>
    <w:rPr>
      <w:b/>
      <w:bCs/>
    </w:rPr>
  </w:style>
  <w:style w:type="paragraph" w:styleId="af7">
    <w:name w:val="Note Heading"/>
    <w:basedOn w:val="a"/>
    <w:next w:val="a"/>
    <w:link w:val="af8"/>
    <w:uiPriority w:val="99"/>
    <w:unhideWhenUsed/>
    <w:rsid w:val="001B6597"/>
    <w:pPr>
      <w:jc w:val="center"/>
    </w:pPr>
    <w:rPr>
      <w:rFonts w:ascii="ＭＳ ゴシック" w:eastAsia="ＭＳ ゴシック" w:hAnsi="ＭＳ ゴシック"/>
      <w:sz w:val="16"/>
      <w:szCs w:val="16"/>
    </w:rPr>
  </w:style>
  <w:style w:type="character" w:customStyle="1" w:styleId="af8">
    <w:name w:val="記 (文字)"/>
    <w:basedOn w:val="a0"/>
    <w:link w:val="af7"/>
    <w:uiPriority w:val="99"/>
    <w:rsid w:val="001B6597"/>
    <w:rPr>
      <w:rFonts w:ascii="ＭＳ ゴシック" w:eastAsia="ＭＳ ゴシック" w:hAnsi="ＭＳ ゴシック"/>
      <w:sz w:val="16"/>
      <w:szCs w:val="16"/>
    </w:rPr>
  </w:style>
  <w:style w:type="paragraph" w:styleId="af9">
    <w:name w:val="Closing"/>
    <w:basedOn w:val="a"/>
    <w:link w:val="afa"/>
    <w:uiPriority w:val="99"/>
    <w:unhideWhenUsed/>
    <w:rsid w:val="001B6597"/>
    <w:pPr>
      <w:jc w:val="right"/>
    </w:pPr>
    <w:rPr>
      <w:rFonts w:ascii="ＭＳ ゴシック" w:eastAsia="ＭＳ ゴシック" w:hAnsi="ＭＳ ゴシック"/>
      <w:sz w:val="16"/>
      <w:szCs w:val="16"/>
    </w:rPr>
  </w:style>
  <w:style w:type="character" w:customStyle="1" w:styleId="afa">
    <w:name w:val="結語 (文字)"/>
    <w:basedOn w:val="a0"/>
    <w:link w:val="af9"/>
    <w:uiPriority w:val="99"/>
    <w:rsid w:val="001B6597"/>
    <w:rPr>
      <w:rFonts w:ascii="ＭＳ ゴシック" w:eastAsia="ＭＳ ゴシック" w:hAnsi="ＭＳ ゴシック"/>
      <w:sz w:val="16"/>
      <w:szCs w:val="16"/>
    </w:rPr>
  </w:style>
  <w:style w:type="paragraph" w:styleId="Web">
    <w:name w:val="Normal (Web)"/>
    <w:basedOn w:val="a"/>
    <w:uiPriority w:val="99"/>
    <w:semiHidden/>
    <w:unhideWhenUsed/>
    <w:rsid w:val="00474F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e"/>
    <w:uiPriority w:val="39"/>
    <w:rsid w:val="00C61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660">
      <w:bodyDiv w:val="1"/>
      <w:marLeft w:val="0"/>
      <w:marRight w:val="0"/>
      <w:marTop w:val="0"/>
      <w:marBottom w:val="0"/>
      <w:divBdr>
        <w:top w:val="none" w:sz="0" w:space="0" w:color="auto"/>
        <w:left w:val="none" w:sz="0" w:space="0" w:color="auto"/>
        <w:bottom w:val="none" w:sz="0" w:space="0" w:color="auto"/>
        <w:right w:val="none" w:sz="0" w:space="0" w:color="auto"/>
      </w:divBdr>
    </w:div>
    <w:div w:id="68502131">
      <w:bodyDiv w:val="1"/>
      <w:marLeft w:val="0"/>
      <w:marRight w:val="0"/>
      <w:marTop w:val="0"/>
      <w:marBottom w:val="0"/>
      <w:divBdr>
        <w:top w:val="none" w:sz="0" w:space="0" w:color="auto"/>
        <w:left w:val="none" w:sz="0" w:space="0" w:color="auto"/>
        <w:bottom w:val="none" w:sz="0" w:space="0" w:color="auto"/>
        <w:right w:val="none" w:sz="0" w:space="0" w:color="auto"/>
      </w:divBdr>
    </w:div>
    <w:div w:id="79106793">
      <w:bodyDiv w:val="1"/>
      <w:marLeft w:val="0"/>
      <w:marRight w:val="0"/>
      <w:marTop w:val="0"/>
      <w:marBottom w:val="0"/>
      <w:divBdr>
        <w:top w:val="none" w:sz="0" w:space="0" w:color="auto"/>
        <w:left w:val="none" w:sz="0" w:space="0" w:color="auto"/>
        <w:bottom w:val="none" w:sz="0" w:space="0" w:color="auto"/>
        <w:right w:val="none" w:sz="0" w:space="0" w:color="auto"/>
      </w:divBdr>
    </w:div>
    <w:div w:id="86002430">
      <w:bodyDiv w:val="1"/>
      <w:marLeft w:val="0"/>
      <w:marRight w:val="0"/>
      <w:marTop w:val="0"/>
      <w:marBottom w:val="0"/>
      <w:divBdr>
        <w:top w:val="none" w:sz="0" w:space="0" w:color="auto"/>
        <w:left w:val="none" w:sz="0" w:space="0" w:color="auto"/>
        <w:bottom w:val="none" w:sz="0" w:space="0" w:color="auto"/>
        <w:right w:val="none" w:sz="0" w:space="0" w:color="auto"/>
      </w:divBdr>
    </w:div>
    <w:div w:id="97069289">
      <w:bodyDiv w:val="1"/>
      <w:marLeft w:val="0"/>
      <w:marRight w:val="0"/>
      <w:marTop w:val="0"/>
      <w:marBottom w:val="0"/>
      <w:divBdr>
        <w:top w:val="none" w:sz="0" w:space="0" w:color="auto"/>
        <w:left w:val="none" w:sz="0" w:space="0" w:color="auto"/>
        <w:bottom w:val="none" w:sz="0" w:space="0" w:color="auto"/>
        <w:right w:val="none" w:sz="0" w:space="0" w:color="auto"/>
      </w:divBdr>
    </w:div>
    <w:div w:id="102920132">
      <w:bodyDiv w:val="1"/>
      <w:marLeft w:val="0"/>
      <w:marRight w:val="0"/>
      <w:marTop w:val="0"/>
      <w:marBottom w:val="0"/>
      <w:divBdr>
        <w:top w:val="none" w:sz="0" w:space="0" w:color="auto"/>
        <w:left w:val="none" w:sz="0" w:space="0" w:color="auto"/>
        <w:bottom w:val="none" w:sz="0" w:space="0" w:color="auto"/>
        <w:right w:val="none" w:sz="0" w:space="0" w:color="auto"/>
      </w:divBdr>
    </w:div>
    <w:div w:id="116023410">
      <w:bodyDiv w:val="1"/>
      <w:marLeft w:val="0"/>
      <w:marRight w:val="0"/>
      <w:marTop w:val="0"/>
      <w:marBottom w:val="0"/>
      <w:divBdr>
        <w:top w:val="none" w:sz="0" w:space="0" w:color="auto"/>
        <w:left w:val="none" w:sz="0" w:space="0" w:color="auto"/>
        <w:bottom w:val="none" w:sz="0" w:space="0" w:color="auto"/>
        <w:right w:val="none" w:sz="0" w:space="0" w:color="auto"/>
      </w:divBdr>
    </w:div>
    <w:div w:id="281544195">
      <w:bodyDiv w:val="1"/>
      <w:marLeft w:val="0"/>
      <w:marRight w:val="0"/>
      <w:marTop w:val="0"/>
      <w:marBottom w:val="0"/>
      <w:divBdr>
        <w:top w:val="none" w:sz="0" w:space="0" w:color="auto"/>
        <w:left w:val="none" w:sz="0" w:space="0" w:color="auto"/>
        <w:bottom w:val="none" w:sz="0" w:space="0" w:color="auto"/>
        <w:right w:val="none" w:sz="0" w:space="0" w:color="auto"/>
      </w:divBdr>
    </w:div>
    <w:div w:id="291520215">
      <w:bodyDiv w:val="1"/>
      <w:marLeft w:val="0"/>
      <w:marRight w:val="0"/>
      <w:marTop w:val="0"/>
      <w:marBottom w:val="0"/>
      <w:divBdr>
        <w:top w:val="none" w:sz="0" w:space="0" w:color="auto"/>
        <w:left w:val="none" w:sz="0" w:space="0" w:color="auto"/>
        <w:bottom w:val="none" w:sz="0" w:space="0" w:color="auto"/>
        <w:right w:val="none" w:sz="0" w:space="0" w:color="auto"/>
      </w:divBdr>
    </w:div>
    <w:div w:id="330833608">
      <w:bodyDiv w:val="1"/>
      <w:marLeft w:val="0"/>
      <w:marRight w:val="0"/>
      <w:marTop w:val="0"/>
      <w:marBottom w:val="0"/>
      <w:divBdr>
        <w:top w:val="none" w:sz="0" w:space="0" w:color="auto"/>
        <w:left w:val="none" w:sz="0" w:space="0" w:color="auto"/>
        <w:bottom w:val="none" w:sz="0" w:space="0" w:color="auto"/>
        <w:right w:val="none" w:sz="0" w:space="0" w:color="auto"/>
      </w:divBdr>
    </w:div>
    <w:div w:id="336348042">
      <w:bodyDiv w:val="1"/>
      <w:marLeft w:val="0"/>
      <w:marRight w:val="0"/>
      <w:marTop w:val="0"/>
      <w:marBottom w:val="0"/>
      <w:divBdr>
        <w:top w:val="none" w:sz="0" w:space="0" w:color="auto"/>
        <w:left w:val="none" w:sz="0" w:space="0" w:color="auto"/>
        <w:bottom w:val="none" w:sz="0" w:space="0" w:color="auto"/>
        <w:right w:val="none" w:sz="0" w:space="0" w:color="auto"/>
      </w:divBdr>
    </w:div>
    <w:div w:id="356350256">
      <w:bodyDiv w:val="1"/>
      <w:marLeft w:val="0"/>
      <w:marRight w:val="0"/>
      <w:marTop w:val="0"/>
      <w:marBottom w:val="0"/>
      <w:divBdr>
        <w:top w:val="none" w:sz="0" w:space="0" w:color="auto"/>
        <w:left w:val="none" w:sz="0" w:space="0" w:color="auto"/>
        <w:bottom w:val="none" w:sz="0" w:space="0" w:color="auto"/>
        <w:right w:val="none" w:sz="0" w:space="0" w:color="auto"/>
      </w:divBdr>
    </w:div>
    <w:div w:id="416756057">
      <w:bodyDiv w:val="1"/>
      <w:marLeft w:val="0"/>
      <w:marRight w:val="0"/>
      <w:marTop w:val="0"/>
      <w:marBottom w:val="0"/>
      <w:divBdr>
        <w:top w:val="none" w:sz="0" w:space="0" w:color="auto"/>
        <w:left w:val="none" w:sz="0" w:space="0" w:color="auto"/>
        <w:bottom w:val="none" w:sz="0" w:space="0" w:color="auto"/>
        <w:right w:val="none" w:sz="0" w:space="0" w:color="auto"/>
      </w:divBdr>
    </w:div>
    <w:div w:id="425999758">
      <w:bodyDiv w:val="1"/>
      <w:marLeft w:val="0"/>
      <w:marRight w:val="0"/>
      <w:marTop w:val="0"/>
      <w:marBottom w:val="0"/>
      <w:divBdr>
        <w:top w:val="none" w:sz="0" w:space="0" w:color="auto"/>
        <w:left w:val="none" w:sz="0" w:space="0" w:color="auto"/>
        <w:bottom w:val="none" w:sz="0" w:space="0" w:color="auto"/>
        <w:right w:val="none" w:sz="0" w:space="0" w:color="auto"/>
      </w:divBdr>
    </w:div>
    <w:div w:id="438571855">
      <w:bodyDiv w:val="1"/>
      <w:marLeft w:val="0"/>
      <w:marRight w:val="0"/>
      <w:marTop w:val="0"/>
      <w:marBottom w:val="0"/>
      <w:divBdr>
        <w:top w:val="none" w:sz="0" w:space="0" w:color="auto"/>
        <w:left w:val="none" w:sz="0" w:space="0" w:color="auto"/>
        <w:bottom w:val="none" w:sz="0" w:space="0" w:color="auto"/>
        <w:right w:val="none" w:sz="0" w:space="0" w:color="auto"/>
      </w:divBdr>
    </w:div>
    <w:div w:id="499809752">
      <w:bodyDiv w:val="1"/>
      <w:marLeft w:val="0"/>
      <w:marRight w:val="0"/>
      <w:marTop w:val="0"/>
      <w:marBottom w:val="0"/>
      <w:divBdr>
        <w:top w:val="none" w:sz="0" w:space="0" w:color="auto"/>
        <w:left w:val="none" w:sz="0" w:space="0" w:color="auto"/>
        <w:bottom w:val="none" w:sz="0" w:space="0" w:color="auto"/>
        <w:right w:val="none" w:sz="0" w:space="0" w:color="auto"/>
      </w:divBdr>
    </w:div>
    <w:div w:id="595595050">
      <w:bodyDiv w:val="1"/>
      <w:marLeft w:val="0"/>
      <w:marRight w:val="0"/>
      <w:marTop w:val="0"/>
      <w:marBottom w:val="0"/>
      <w:divBdr>
        <w:top w:val="none" w:sz="0" w:space="0" w:color="auto"/>
        <w:left w:val="none" w:sz="0" w:space="0" w:color="auto"/>
        <w:bottom w:val="none" w:sz="0" w:space="0" w:color="auto"/>
        <w:right w:val="none" w:sz="0" w:space="0" w:color="auto"/>
      </w:divBdr>
    </w:div>
    <w:div w:id="612635617">
      <w:bodyDiv w:val="1"/>
      <w:marLeft w:val="0"/>
      <w:marRight w:val="0"/>
      <w:marTop w:val="0"/>
      <w:marBottom w:val="0"/>
      <w:divBdr>
        <w:top w:val="none" w:sz="0" w:space="0" w:color="auto"/>
        <w:left w:val="none" w:sz="0" w:space="0" w:color="auto"/>
        <w:bottom w:val="none" w:sz="0" w:space="0" w:color="auto"/>
        <w:right w:val="none" w:sz="0" w:space="0" w:color="auto"/>
      </w:divBdr>
    </w:div>
    <w:div w:id="642999935">
      <w:bodyDiv w:val="1"/>
      <w:marLeft w:val="0"/>
      <w:marRight w:val="0"/>
      <w:marTop w:val="0"/>
      <w:marBottom w:val="0"/>
      <w:divBdr>
        <w:top w:val="none" w:sz="0" w:space="0" w:color="auto"/>
        <w:left w:val="none" w:sz="0" w:space="0" w:color="auto"/>
        <w:bottom w:val="none" w:sz="0" w:space="0" w:color="auto"/>
        <w:right w:val="none" w:sz="0" w:space="0" w:color="auto"/>
      </w:divBdr>
    </w:div>
    <w:div w:id="665206573">
      <w:bodyDiv w:val="1"/>
      <w:marLeft w:val="0"/>
      <w:marRight w:val="0"/>
      <w:marTop w:val="0"/>
      <w:marBottom w:val="0"/>
      <w:divBdr>
        <w:top w:val="none" w:sz="0" w:space="0" w:color="auto"/>
        <w:left w:val="none" w:sz="0" w:space="0" w:color="auto"/>
        <w:bottom w:val="none" w:sz="0" w:space="0" w:color="auto"/>
        <w:right w:val="none" w:sz="0" w:space="0" w:color="auto"/>
      </w:divBdr>
    </w:div>
    <w:div w:id="705718939">
      <w:bodyDiv w:val="1"/>
      <w:marLeft w:val="0"/>
      <w:marRight w:val="0"/>
      <w:marTop w:val="0"/>
      <w:marBottom w:val="0"/>
      <w:divBdr>
        <w:top w:val="none" w:sz="0" w:space="0" w:color="auto"/>
        <w:left w:val="none" w:sz="0" w:space="0" w:color="auto"/>
        <w:bottom w:val="none" w:sz="0" w:space="0" w:color="auto"/>
        <w:right w:val="none" w:sz="0" w:space="0" w:color="auto"/>
      </w:divBdr>
    </w:div>
    <w:div w:id="716396359">
      <w:bodyDiv w:val="1"/>
      <w:marLeft w:val="0"/>
      <w:marRight w:val="0"/>
      <w:marTop w:val="0"/>
      <w:marBottom w:val="0"/>
      <w:divBdr>
        <w:top w:val="none" w:sz="0" w:space="0" w:color="auto"/>
        <w:left w:val="none" w:sz="0" w:space="0" w:color="auto"/>
        <w:bottom w:val="none" w:sz="0" w:space="0" w:color="auto"/>
        <w:right w:val="none" w:sz="0" w:space="0" w:color="auto"/>
      </w:divBdr>
    </w:div>
    <w:div w:id="727995410">
      <w:bodyDiv w:val="1"/>
      <w:marLeft w:val="0"/>
      <w:marRight w:val="0"/>
      <w:marTop w:val="0"/>
      <w:marBottom w:val="0"/>
      <w:divBdr>
        <w:top w:val="none" w:sz="0" w:space="0" w:color="auto"/>
        <w:left w:val="none" w:sz="0" w:space="0" w:color="auto"/>
        <w:bottom w:val="none" w:sz="0" w:space="0" w:color="auto"/>
        <w:right w:val="none" w:sz="0" w:space="0" w:color="auto"/>
      </w:divBdr>
    </w:div>
    <w:div w:id="736898015">
      <w:bodyDiv w:val="1"/>
      <w:marLeft w:val="0"/>
      <w:marRight w:val="0"/>
      <w:marTop w:val="0"/>
      <w:marBottom w:val="0"/>
      <w:divBdr>
        <w:top w:val="none" w:sz="0" w:space="0" w:color="auto"/>
        <w:left w:val="none" w:sz="0" w:space="0" w:color="auto"/>
        <w:bottom w:val="none" w:sz="0" w:space="0" w:color="auto"/>
        <w:right w:val="none" w:sz="0" w:space="0" w:color="auto"/>
      </w:divBdr>
    </w:div>
    <w:div w:id="812796294">
      <w:bodyDiv w:val="1"/>
      <w:marLeft w:val="0"/>
      <w:marRight w:val="0"/>
      <w:marTop w:val="0"/>
      <w:marBottom w:val="0"/>
      <w:divBdr>
        <w:top w:val="none" w:sz="0" w:space="0" w:color="auto"/>
        <w:left w:val="none" w:sz="0" w:space="0" w:color="auto"/>
        <w:bottom w:val="none" w:sz="0" w:space="0" w:color="auto"/>
        <w:right w:val="none" w:sz="0" w:space="0" w:color="auto"/>
      </w:divBdr>
    </w:div>
    <w:div w:id="885214998">
      <w:bodyDiv w:val="1"/>
      <w:marLeft w:val="0"/>
      <w:marRight w:val="0"/>
      <w:marTop w:val="0"/>
      <w:marBottom w:val="0"/>
      <w:divBdr>
        <w:top w:val="none" w:sz="0" w:space="0" w:color="auto"/>
        <w:left w:val="none" w:sz="0" w:space="0" w:color="auto"/>
        <w:bottom w:val="none" w:sz="0" w:space="0" w:color="auto"/>
        <w:right w:val="none" w:sz="0" w:space="0" w:color="auto"/>
      </w:divBdr>
    </w:div>
    <w:div w:id="953250865">
      <w:bodyDiv w:val="1"/>
      <w:marLeft w:val="0"/>
      <w:marRight w:val="0"/>
      <w:marTop w:val="0"/>
      <w:marBottom w:val="0"/>
      <w:divBdr>
        <w:top w:val="none" w:sz="0" w:space="0" w:color="auto"/>
        <w:left w:val="none" w:sz="0" w:space="0" w:color="auto"/>
        <w:bottom w:val="none" w:sz="0" w:space="0" w:color="auto"/>
        <w:right w:val="none" w:sz="0" w:space="0" w:color="auto"/>
      </w:divBdr>
    </w:div>
    <w:div w:id="964194725">
      <w:bodyDiv w:val="1"/>
      <w:marLeft w:val="0"/>
      <w:marRight w:val="0"/>
      <w:marTop w:val="0"/>
      <w:marBottom w:val="0"/>
      <w:divBdr>
        <w:top w:val="none" w:sz="0" w:space="0" w:color="auto"/>
        <w:left w:val="none" w:sz="0" w:space="0" w:color="auto"/>
        <w:bottom w:val="none" w:sz="0" w:space="0" w:color="auto"/>
        <w:right w:val="none" w:sz="0" w:space="0" w:color="auto"/>
      </w:divBdr>
    </w:div>
    <w:div w:id="977608486">
      <w:bodyDiv w:val="1"/>
      <w:marLeft w:val="0"/>
      <w:marRight w:val="0"/>
      <w:marTop w:val="0"/>
      <w:marBottom w:val="0"/>
      <w:divBdr>
        <w:top w:val="none" w:sz="0" w:space="0" w:color="auto"/>
        <w:left w:val="none" w:sz="0" w:space="0" w:color="auto"/>
        <w:bottom w:val="none" w:sz="0" w:space="0" w:color="auto"/>
        <w:right w:val="none" w:sz="0" w:space="0" w:color="auto"/>
      </w:divBdr>
    </w:div>
    <w:div w:id="985940906">
      <w:bodyDiv w:val="1"/>
      <w:marLeft w:val="0"/>
      <w:marRight w:val="0"/>
      <w:marTop w:val="0"/>
      <w:marBottom w:val="0"/>
      <w:divBdr>
        <w:top w:val="none" w:sz="0" w:space="0" w:color="auto"/>
        <w:left w:val="none" w:sz="0" w:space="0" w:color="auto"/>
        <w:bottom w:val="none" w:sz="0" w:space="0" w:color="auto"/>
        <w:right w:val="none" w:sz="0" w:space="0" w:color="auto"/>
      </w:divBdr>
    </w:div>
    <w:div w:id="993752982">
      <w:bodyDiv w:val="1"/>
      <w:marLeft w:val="0"/>
      <w:marRight w:val="0"/>
      <w:marTop w:val="0"/>
      <w:marBottom w:val="0"/>
      <w:divBdr>
        <w:top w:val="none" w:sz="0" w:space="0" w:color="auto"/>
        <w:left w:val="none" w:sz="0" w:space="0" w:color="auto"/>
        <w:bottom w:val="none" w:sz="0" w:space="0" w:color="auto"/>
        <w:right w:val="none" w:sz="0" w:space="0" w:color="auto"/>
      </w:divBdr>
    </w:div>
    <w:div w:id="1044478722">
      <w:bodyDiv w:val="1"/>
      <w:marLeft w:val="0"/>
      <w:marRight w:val="0"/>
      <w:marTop w:val="0"/>
      <w:marBottom w:val="0"/>
      <w:divBdr>
        <w:top w:val="none" w:sz="0" w:space="0" w:color="auto"/>
        <w:left w:val="none" w:sz="0" w:space="0" w:color="auto"/>
        <w:bottom w:val="none" w:sz="0" w:space="0" w:color="auto"/>
        <w:right w:val="none" w:sz="0" w:space="0" w:color="auto"/>
      </w:divBdr>
    </w:div>
    <w:div w:id="1061443643">
      <w:bodyDiv w:val="1"/>
      <w:marLeft w:val="0"/>
      <w:marRight w:val="0"/>
      <w:marTop w:val="0"/>
      <w:marBottom w:val="0"/>
      <w:divBdr>
        <w:top w:val="none" w:sz="0" w:space="0" w:color="auto"/>
        <w:left w:val="none" w:sz="0" w:space="0" w:color="auto"/>
        <w:bottom w:val="none" w:sz="0" w:space="0" w:color="auto"/>
        <w:right w:val="none" w:sz="0" w:space="0" w:color="auto"/>
      </w:divBdr>
    </w:div>
    <w:div w:id="1062678222">
      <w:bodyDiv w:val="1"/>
      <w:marLeft w:val="0"/>
      <w:marRight w:val="0"/>
      <w:marTop w:val="0"/>
      <w:marBottom w:val="0"/>
      <w:divBdr>
        <w:top w:val="none" w:sz="0" w:space="0" w:color="auto"/>
        <w:left w:val="none" w:sz="0" w:space="0" w:color="auto"/>
        <w:bottom w:val="none" w:sz="0" w:space="0" w:color="auto"/>
        <w:right w:val="none" w:sz="0" w:space="0" w:color="auto"/>
      </w:divBdr>
    </w:div>
    <w:div w:id="1065690461">
      <w:bodyDiv w:val="1"/>
      <w:marLeft w:val="0"/>
      <w:marRight w:val="0"/>
      <w:marTop w:val="0"/>
      <w:marBottom w:val="0"/>
      <w:divBdr>
        <w:top w:val="none" w:sz="0" w:space="0" w:color="auto"/>
        <w:left w:val="none" w:sz="0" w:space="0" w:color="auto"/>
        <w:bottom w:val="none" w:sz="0" w:space="0" w:color="auto"/>
        <w:right w:val="none" w:sz="0" w:space="0" w:color="auto"/>
      </w:divBdr>
    </w:div>
    <w:div w:id="1087657258">
      <w:bodyDiv w:val="1"/>
      <w:marLeft w:val="0"/>
      <w:marRight w:val="0"/>
      <w:marTop w:val="0"/>
      <w:marBottom w:val="0"/>
      <w:divBdr>
        <w:top w:val="none" w:sz="0" w:space="0" w:color="auto"/>
        <w:left w:val="none" w:sz="0" w:space="0" w:color="auto"/>
        <w:bottom w:val="none" w:sz="0" w:space="0" w:color="auto"/>
        <w:right w:val="none" w:sz="0" w:space="0" w:color="auto"/>
      </w:divBdr>
    </w:div>
    <w:div w:id="1094788015">
      <w:bodyDiv w:val="1"/>
      <w:marLeft w:val="0"/>
      <w:marRight w:val="0"/>
      <w:marTop w:val="0"/>
      <w:marBottom w:val="0"/>
      <w:divBdr>
        <w:top w:val="none" w:sz="0" w:space="0" w:color="auto"/>
        <w:left w:val="none" w:sz="0" w:space="0" w:color="auto"/>
        <w:bottom w:val="none" w:sz="0" w:space="0" w:color="auto"/>
        <w:right w:val="none" w:sz="0" w:space="0" w:color="auto"/>
      </w:divBdr>
    </w:div>
    <w:div w:id="1212184217">
      <w:bodyDiv w:val="1"/>
      <w:marLeft w:val="0"/>
      <w:marRight w:val="0"/>
      <w:marTop w:val="0"/>
      <w:marBottom w:val="0"/>
      <w:divBdr>
        <w:top w:val="none" w:sz="0" w:space="0" w:color="auto"/>
        <w:left w:val="none" w:sz="0" w:space="0" w:color="auto"/>
        <w:bottom w:val="none" w:sz="0" w:space="0" w:color="auto"/>
        <w:right w:val="none" w:sz="0" w:space="0" w:color="auto"/>
      </w:divBdr>
    </w:div>
    <w:div w:id="1238982800">
      <w:bodyDiv w:val="1"/>
      <w:marLeft w:val="0"/>
      <w:marRight w:val="0"/>
      <w:marTop w:val="0"/>
      <w:marBottom w:val="0"/>
      <w:divBdr>
        <w:top w:val="none" w:sz="0" w:space="0" w:color="auto"/>
        <w:left w:val="none" w:sz="0" w:space="0" w:color="auto"/>
        <w:bottom w:val="none" w:sz="0" w:space="0" w:color="auto"/>
        <w:right w:val="none" w:sz="0" w:space="0" w:color="auto"/>
      </w:divBdr>
    </w:div>
    <w:div w:id="1269196968">
      <w:bodyDiv w:val="1"/>
      <w:marLeft w:val="0"/>
      <w:marRight w:val="0"/>
      <w:marTop w:val="0"/>
      <w:marBottom w:val="0"/>
      <w:divBdr>
        <w:top w:val="none" w:sz="0" w:space="0" w:color="auto"/>
        <w:left w:val="none" w:sz="0" w:space="0" w:color="auto"/>
        <w:bottom w:val="none" w:sz="0" w:space="0" w:color="auto"/>
        <w:right w:val="none" w:sz="0" w:space="0" w:color="auto"/>
      </w:divBdr>
    </w:div>
    <w:div w:id="1358848324">
      <w:bodyDiv w:val="1"/>
      <w:marLeft w:val="0"/>
      <w:marRight w:val="0"/>
      <w:marTop w:val="0"/>
      <w:marBottom w:val="0"/>
      <w:divBdr>
        <w:top w:val="none" w:sz="0" w:space="0" w:color="auto"/>
        <w:left w:val="none" w:sz="0" w:space="0" w:color="auto"/>
        <w:bottom w:val="none" w:sz="0" w:space="0" w:color="auto"/>
        <w:right w:val="none" w:sz="0" w:space="0" w:color="auto"/>
      </w:divBdr>
    </w:div>
    <w:div w:id="1409884473">
      <w:bodyDiv w:val="1"/>
      <w:marLeft w:val="0"/>
      <w:marRight w:val="0"/>
      <w:marTop w:val="0"/>
      <w:marBottom w:val="0"/>
      <w:divBdr>
        <w:top w:val="none" w:sz="0" w:space="0" w:color="auto"/>
        <w:left w:val="none" w:sz="0" w:space="0" w:color="auto"/>
        <w:bottom w:val="none" w:sz="0" w:space="0" w:color="auto"/>
        <w:right w:val="none" w:sz="0" w:space="0" w:color="auto"/>
      </w:divBdr>
    </w:div>
    <w:div w:id="1421489079">
      <w:bodyDiv w:val="1"/>
      <w:marLeft w:val="0"/>
      <w:marRight w:val="0"/>
      <w:marTop w:val="0"/>
      <w:marBottom w:val="0"/>
      <w:divBdr>
        <w:top w:val="none" w:sz="0" w:space="0" w:color="auto"/>
        <w:left w:val="none" w:sz="0" w:space="0" w:color="auto"/>
        <w:bottom w:val="none" w:sz="0" w:space="0" w:color="auto"/>
        <w:right w:val="none" w:sz="0" w:space="0" w:color="auto"/>
      </w:divBdr>
    </w:div>
    <w:div w:id="1498300513">
      <w:bodyDiv w:val="1"/>
      <w:marLeft w:val="0"/>
      <w:marRight w:val="0"/>
      <w:marTop w:val="0"/>
      <w:marBottom w:val="0"/>
      <w:divBdr>
        <w:top w:val="none" w:sz="0" w:space="0" w:color="auto"/>
        <w:left w:val="none" w:sz="0" w:space="0" w:color="auto"/>
        <w:bottom w:val="none" w:sz="0" w:space="0" w:color="auto"/>
        <w:right w:val="none" w:sz="0" w:space="0" w:color="auto"/>
      </w:divBdr>
    </w:div>
    <w:div w:id="1590576072">
      <w:bodyDiv w:val="1"/>
      <w:marLeft w:val="0"/>
      <w:marRight w:val="0"/>
      <w:marTop w:val="0"/>
      <w:marBottom w:val="0"/>
      <w:divBdr>
        <w:top w:val="none" w:sz="0" w:space="0" w:color="auto"/>
        <w:left w:val="none" w:sz="0" w:space="0" w:color="auto"/>
        <w:bottom w:val="none" w:sz="0" w:space="0" w:color="auto"/>
        <w:right w:val="none" w:sz="0" w:space="0" w:color="auto"/>
      </w:divBdr>
    </w:div>
    <w:div w:id="1636642597">
      <w:bodyDiv w:val="1"/>
      <w:marLeft w:val="0"/>
      <w:marRight w:val="0"/>
      <w:marTop w:val="0"/>
      <w:marBottom w:val="0"/>
      <w:divBdr>
        <w:top w:val="none" w:sz="0" w:space="0" w:color="auto"/>
        <w:left w:val="none" w:sz="0" w:space="0" w:color="auto"/>
        <w:bottom w:val="none" w:sz="0" w:space="0" w:color="auto"/>
        <w:right w:val="none" w:sz="0" w:space="0" w:color="auto"/>
      </w:divBdr>
    </w:div>
    <w:div w:id="1639527395">
      <w:bodyDiv w:val="1"/>
      <w:marLeft w:val="0"/>
      <w:marRight w:val="0"/>
      <w:marTop w:val="0"/>
      <w:marBottom w:val="0"/>
      <w:divBdr>
        <w:top w:val="none" w:sz="0" w:space="0" w:color="auto"/>
        <w:left w:val="none" w:sz="0" w:space="0" w:color="auto"/>
        <w:bottom w:val="none" w:sz="0" w:space="0" w:color="auto"/>
        <w:right w:val="none" w:sz="0" w:space="0" w:color="auto"/>
      </w:divBdr>
    </w:div>
    <w:div w:id="1715235250">
      <w:bodyDiv w:val="1"/>
      <w:marLeft w:val="0"/>
      <w:marRight w:val="0"/>
      <w:marTop w:val="0"/>
      <w:marBottom w:val="0"/>
      <w:divBdr>
        <w:top w:val="none" w:sz="0" w:space="0" w:color="auto"/>
        <w:left w:val="none" w:sz="0" w:space="0" w:color="auto"/>
        <w:bottom w:val="none" w:sz="0" w:space="0" w:color="auto"/>
        <w:right w:val="none" w:sz="0" w:space="0" w:color="auto"/>
      </w:divBdr>
    </w:div>
    <w:div w:id="1734431342">
      <w:bodyDiv w:val="1"/>
      <w:marLeft w:val="0"/>
      <w:marRight w:val="0"/>
      <w:marTop w:val="0"/>
      <w:marBottom w:val="0"/>
      <w:divBdr>
        <w:top w:val="none" w:sz="0" w:space="0" w:color="auto"/>
        <w:left w:val="none" w:sz="0" w:space="0" w:color="auto"/>
        <w:bottom w:val="none" w:sz="0" w:space="0" w:color="auto"/>
        <w:right w:val="none" w:sz="0" w:space="0" w:color="auto"/>
      </w:divBdr>
    </w:div>
    <w:div w:id="1772507266">
      <w:bodyDiv w:val="1"/>
      <w:marLeft w:val="0"/>
      <w:marRight w:val="0"/>
      <w:marTop w:val="0"/>
      <w:marBottom w:val="0"/>
      <w:divBdr>
        <w:top w:val="none" w:sz="0" w:space="0" w:color="auto"/>
        <w:left w:val="none" w:sz="0" w:space="0" w:color="auto"/>
        <w:bottom w:val="none" w:sz="0" w:space="0" w:color="auto"/>
        <w:right w:val="none" w:sz="0" w:space="0" w:color="auto"/>
      </w:divBdr>
    </w:div>
    <w:div w:id="1800150402">
      <w:bodyDiv w:val="1"/>
      <w:marLeft w:val="0"/>
      <w:marRight w:val="0"/>
      <w:marTop w:val="0"/>
      <w:marBottom w:val="0"/>
      <w:divBdr>
        <w:top w:val="none" w:sz="0" w:space="0" w:color="auto"/>
        <w:left w:val="none" w:sz="0" w:space="0" w:color="auto"/>
        <w:bottom w:val="none" w:sz="0" w:space="0" w:color="auto"/>
        <w:right w:val="none" w:sz="0" w:space="0" w:color="auto"/>
      </w:divBdr>
    </w:div>
    <w:div w:id="1830292597">
      <w:bodyDiv w:val="1"/>
      <w:marLeft w:val="0"/>
      <w:marRight w:val="0"/>
      <w:marTop w:val="0"/>
      <w:marBottom w:val="0"/>
      <w:divBdr>
        <w:top w:val="none" w:sz="0" w:space="0" w:color="auto"/>
        <w:left w:val="none" w:sz="0" w:space="0" w:color="auto"/>
        <w:bottom w:val="none" w:sz="0" w:space="0" w:color="auto"/>
        <w:right w:val="none" w:sz="0" w:space="0" w:color="auto"/>
      </w:divBdr>
    </w:div>
    <w:div w:id="1848326038">
      <w:bodyDiv w:val="1"/>
      <w:marLeft w:val="0"/>
      <w:marRight w:val="0"/>
      <w:marTop w:val="0"/>
      <w:marBottom w:val="0"/>
      <w:divBdr>
        <w:top w:val="none" w:sz="0" w:space="0" w:color="auto"/>
        <w:left w:val="none" w:sz="0" w:space="0" w:color="auto"/>
        <w:bottom w:val="none" w:sz="0" w:space="0" w:color="auto"/>
        <w:right w:val="none" w:sz="0" w:space="0" w:color="auto"/>
      </w:divBdr>
    </w:div>
    <w:div w:id="1859612565">
      <w:bodyDiv w:val="1"/>
      <w:marLeft w:val="0"/>
      <w:marRight w:val="0"/>
      <w:marTop w:val="0"/>
      <w:marBottom w:val="0"/>
      <w:divBdr>
        <w:top w:val="none" w:sz="0" w:space="0" w:color="auto"/>
        <w:left w:val="none" w:sz="0" w:space="0" w:color="auto"/>
        <w:bottom w:val="none" w:sz="0" w:space="0" w:color="auto"/>
        <w:right w:val="none" w:sz="0" w:space="0" w:color="auto"/>
      </w:divBdr>
    </w:div>
    <w:div w:id="1863006173">
      <w:bodyDiv w:val="1"/>
      <w:marLeft w:val="0"/>
      <w:marRight w:val="0"/>
      <w:marTop w:val="0"/>
      <w:marBottom w:val="0"/>
      <w:divBdr>
        <w:top w:val="none" w:sz="0" w:space="0" w:color="auto"/>
        <w:left w:val="none" w:sz="0" w:space="0" w:color="auto"/>
        <w:bottom w:val="none" w:sz="0" w:space="0" w:color="auto"/>
        <w:right w:val="none" w:sz="0" w:space="0" w:color="auto"/>
      </w:divBdr>
    </w:div>
    <w:div w:id="2039430016">
      <w:bodyDiv w:val="1"/>
      <w:marLeft w:val="0"/>
      <w:marRight w:val="0"/>
      <w:marTop w:val="0"/>
      <w:marBottom w:val="0"/>
      <w:divBdr>
        <w:top w:val="none" w:sz="0" w:space="0" w:color="auto"/>
        <w:left w:val="none" w:sz="0" w:space="0" w:color="auto"/>
        <w:bottom w:val="none" w:sz="0" w:space="0" w:color="auto"/>
        <w:right w:val="none" w:sz="0" w:space="0" w:color="auto"/>
      </w:divBdr>
    </w:div>
    <w:div w:id="2091459269">
      <w:bodyDiv w:val="1"/>
      <w:marLeft w:val="0"/>
      <w:marRight w:val="0"/>
      <w:marTop w:val="0"/>
      <w:marBottom w:val="0"/>
      <w:divBdr>
        <w:top w:val="none" w:sz="0" w:space="0" w:color="auto"/>
        <w:left w:val="none" w:sz="0" w:space="0" w:color="auto"/>
        <w:bottom w:val="none" w:sz="0" w:space="0" w:color="auto"/>
        <w:right w:val="none" w:sz="0" w:space="0" w:color="auto"/>
      </w:divBdr>
    </w:div>
    <w:div w:id="2108112666">
      <w:bodyDiv w:val="1"/>
      <w:marLeft w:val="0"/>
      <w:marRight w:val="0"/>
      <w:marTop w:val="0"/>
      <w:marBottom w:val="0"/>
      <w:divBdr>
        <w:top w:val="none" w:sz="0" w:space="0" w:color="auto"/>
        <w:left w:val="none" w:sz="0" w:space="0" w:color="auto"/>
        <w:bottom w:val="none" w:sz="0" w:space="0" w:color="auto"/>
        <w:right w:val="none" w:sz="0" w:space="0" w:color="auto"/>
      </w:divBdr>
    </w:div>
    <w:div w:id="21283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package" Target="../embeddings/Microsoft_Excel_______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3.xml"/><Relationship Id="rId4" Type="http://schemas.openxmlformats.org/officeDocument/2006/relationships/package" Target="../embeddings/Microsoft_Excel_______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4.xml"/><Relationship Id="rId4" Type="http://schemas.openxmlformats.org/officeDocument/2006/relationships/package" Target="../embeddings/Microsoft_Excel_______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5.xml"/><Relationship Id="rId4" Type="http://schemas.openxmlformats.org/officeDocument/2006/relationships/package" Target="../embeddings/Microsoft_Excel______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US" sz="1050"/>
              <a:t>【</a:t>
            </a:r>
            <a:r>
              <a:rPr lang="ja-JP" sz="1050"/>
              <a:t>図</a:t>
            </a:r>
            <a:r>
              <a:rPr lang="en-US" altLang="ja-JP" sz="1050">
                <a:latin typeface="+mn-ea"/>
                <a:ea typeface="+mn-ea"/>
              </a:rPr>
              <a:t>1</a:t>
            </a:r>
            <a:r>
              <a:rPr lang="en-US" sz="1050"/>
              <a:t>】</a:t>
            </a:r>
            <a:r>
              <a:rPr lang="ja-JP" sz="1050"/>
              <a:t>国民健康保険加入者数等の推移</a:t>
            </a:r>
          </a:p>
        </c:rich>
      </c:tx>
      <c:layout>
        <c:manualLayout>
          <c:xMode val="edge"/>
          <c:yMode val="edge"/>
          <c:x val="0.28905747126436782"/>
          <c:y val="2.5078369905956112E-2"/>
        </c:manualLayout>
      </c:layout>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国保加入者割合の推移!$A$3</c:f>
              <c:strCache>
                <c:ptCount val="1"/>
                <c:pt idx="0">
                  <c:v>市の人口</c:v>
                </c:pt>
              </c:strCache>
            </c:strRef>
          </c:tx>
          <c:spPr>
            <a:pattFill prst="ltDnDiag">
              <a:fgClr>
                <a:srgbClr val="002060"/>
              </a:fgClr>
              <a:bgClr>
                <a:schemeClr val="bg1"/>
              </a:bgClr>
            </a:pattFill>
            <a:ln>
              <a:solidFill>
                <a:srgbClr val="002060"/>
              </a:solidFill>
            </a:ln>
            <a:effectLst/>
          </c:spPr>
          <c:invertIfNegative val="0"/>
          <c:cat>
            <c:strRef>
              <c:f>国保加入者割合の推移!$B$2:$K$2</c:f>
              <c:strCache>
                <c:ptCount val="10"/>
                <c:pt idx="0">
                  <c:v>19年度</c:v>
                </c:pt>
                <c:pt idx="1">
                  <c:v>20年度</c:v>
                </c:pt>
                <c:pt idx="2">
                  <c:v>21年度</c:v>
                </c:pt>
                <c:pt idx="3">
                  <c:v>22年度</c:v>
                </c:pt>
                <c:pt idx="4">
                  <c:v>23年度</c:v>
                </c:pt>
                <c:pt idx="5">
                  <c:v>24年度</c:v>
                </c:pt>
                <c:pt idx="6">
                  <c:v>25年度</c:v>
                </c:pt>
                <c:pt idx="7">
                  <c:v>26年度</c:v>
                </c:pt>
                <c:pt idx="8">
                  <c:v>27年度</c:v>
                </c:pt>
                <c:pt idx="9">
                  <c:v>28年度</c:v>
                </c:pt>
              </c:strCache>
            </c:strRef>
          </c:cat>
          <c:val>
            <c:numRef>
              <c:f>国保加入者割合の推移!$B$3:$K$3</c:f>
              <c:numCache>
                <c:formatCode>#,##0_);[Red]\(#,##0\)</c:formatCode>
                <c:ptCount val="10"/>
                <c:pt idx="0">
                  <c:v>69788</c:v>
                </c:pt>
                <c:pt idx="1">
                  <c:v>69905</c:v>
                </c:pt>
                <c:pt idx="2">
                  <c:v>69776</c:v>
                </c:pt>
                <c:pt idx="3">
                  <c:v>69770</c:v>
                </c:pt>
                <c:pt idx="4">
                  <c:v>69934</c:v>
                </c:pt>
                <c:pt idx="5">
                  <c:v>70198</c:v>
                </c:pt>
                <c:pt idx="6">
                  <c:v>70142</c:v>
                </c:pt>
                <c:pt idx="7">
                  <c:v>70089</c:v>
                </c:pt>
                <c:pt idx="8">
                  <c:v>70019</c:v>
                </c:pt>
                <c:pt idx="9">
                  <c:v>69987</c:v>
                </c:pt>
              </c:numCache>
            </c:numRef>
          </c:val>
          <c:extLst xmlns:c16r2="http://schemas.microsoft.com/office/drawing/2015/06/chart">
            <c:ext xmlns:c16="http://schemas.microsoft.com/office/drawing/2014/chart" uri="{C3380CC4-5D6E-409C-BE32-E72D297353CC}">
              <c16:uniqueId val="{00000000-CDBD-4BB7-AD16-2A9906BCD997}"/>
            </c:ext>
          </c:extLst>
        </c:ser>
        <c:ser>
          <c:idx val="1"/>
          <c:order val="1"/>
          <c:tx>
            <c:strRef>
              <c:f>国保加入者割合の推移!$A$4</c:f>
              <c:strCache>
                <c:ptCount val="1"/>
                <c:pt idx="0">
                  <c:v>国保加入者数</c:v>
                </c:pt>
              </c:strCache>
            </c:strRef>
          </c:tx>
          <c:spPr>
            <a:pattFill prst="wdUpDiag">
              <a:fgClr>
                <a:srgbClr val="FF0000"/>
              </a:fgClr>
              <a:bgClr>
                <a:schemeClr val="bg1"/>
              </a:bgClr>
            </a:pattFill>
            <a:ln>
              <a:solidFill>
                <a:srgbClr val="FF0000"/>
              </a:solidFill>
            </a:ln>
            <a:effectLst/>
          </c:spPr>
          <c:invertIfNegative val="0"/>
          <c:cat>
            <c:strRef>
              <c:f>国保加入者割合の推移!$B$2:$K$2</c:f>
              <c:strCache>
                <c:ptCount val="10"/>
                <c:pt idx="0">
                  <c:v>19年度</c:v>
                </c:pt>
                <c:pt idx="1">
                  <c:v>20年度</c:v>
                </c:pt>
                <c:pt idx="2">
                  <c:v>21年度</c:v>
                </c:pt>
                <c:pt idx="3">
                  <c:v>22年度</c:v>
                </c:pt>
                <c:pt idx="4">
                  <c:v>23年度</c:v>
                </c:pt>
                <c:pt idx="5">
                  <c:v>24年度</c:v>
                </c:pt>
                <c:pt idx="6">
                  <c:v>25年度</c:v>
                </c:pt>
                <c:pt idx="7">
                  <c:v>26年度</c:v>
                </c:pt>
                <c:pt idx="8">
                  <c:v>27年度</c:v>
                </c:pt>
                <c:pt idx="9">
                  <c:v>28年度</c:v>
                </c:pt>
              </c:strCache>
            </c:strRef>
          </c:cat>
          <c:val>
            <c:numRef>
              <c:f>国保加入者割合の推移!$B$4:$K$4</c:f>
              <c:numCache>
                <c:formatCode>#,##0_);[Red]\(#,##0\)</c:formatCode>
                <c:ptCount val="10"/>
                <c:pt idx="0">
                  <c:v>22819</c:v>
                </c:pt>
                <c:pt idx="1">
                  <c:v>19522</c:v>
                </c:pt>
                <c:pt idx="2">
                  <c:v>19664</c:v>
                </c:pt>
                <c:pt idx="3">
                  <c:v>19834</c:v>
                </c:pt>
                <c:pt idx="4">
                  <c:v>20354</c:v>
                </c:pt>
                <c:pt idx="5">
                  <c:v>20442</c:v>
                </c:pt>
                <c:pt idx="6">
                  <c:v>20290</c:v>
                </c:pt>
                <c:pt idx="7">
                  <c:v>19813</c:v>
                </c:pt>
                <c:pt idx="8">
                  <c:v>19272</c:v>
                </c:pt>
                <c:pt idx="9">
                  <c:v>18417</c:v>
                </c:pt>
              </c:numCache>
            </c:numRef>
          </c:val>
          <c:extLst xmlns:c16r2="http://schemas.microsoft.com/office/drawing/2015/06/chart">
            <c:ext xmlns:c16="http://schemas.microsoft.com/office/drawing/2014/chart" uri="{C3380CC4-5D6E-409C-BE32-E72D297353CC}">
              <c16:uniqueId val="{00000001-CDBD-4BB7-AD16-2A9906BCD997}"/>
            </c:ext>
          </c:extLst>
        </c:ser>
        <c:dLbls>
          <c:showLegendKey val="0"/>
          <c:showVal val="0"/>
          <c:showCatName val="0"/>
          <c:showSerName val="0"/>
          <c:showPercent val="0"/>
          <c:showBubbleSize val="0"/>
        </c:dLbls>
        <c:gapWidth val="219"/>
        <c:overlap val="-27"/>
        <c:axId val="143216240"/>
        <c:axId val="143217808"/>
      </c:barChart>
      <c:lineChart>
        <c:grouping val="standard"/>
        <c:varyColors val="0"/>
        <c:ser>
          <c:idx val="2"/>
          <c:order val="2"/>
          <c:tx>
            <c:strRef>
              <c:f>国保加入者割合の推移!$A$5</c:f>
              <c:strCache>
                <c:ptCount val="1"/>
                <c:pt idx="0">
                  <c:v>加入割合</c:v>
                </c:pt>
              </c:strCache>
            </c:strRef>
          </c:tx>
          <c:spPr>
            <a:ln w="22225" cap="rnd">
              <a:solidFill>
                <a:schemeClr val="tx1"/>
              </a:solidFill>
              <a:round/>
            </a:ln>
            <a:effectLst/>
          </c:spPr>
          <c:marker>
            <c:symbol val="diamond"/>
            <c:size val="8"/>
            <c:spPr>
              <a:solidFill>
                <a:schemeClr val="tx1"/>
              </a:solidFill>
              <a:ln w="9525">
                <a:solidFill>
                  <a:schemeClr val="tx1"/>
                </a:solidFill>
              </a:ln>
              <a:effectLst/>
            </c:spPr>
          </c:marker>
          <c:cat>
            <c:strRef>
              <c:f>国保加入者割合の推移!$B$2:$K$2</c:f>
              <c:strCache>
                <c:ptCount val="10"/>
                <c:pt idx="0">
                  <c:v>19年度</c:v>
                </c:pt>
                <c:pt idx="1">
                  <c:v>20年度</c:v>
                </c:pt>
                <c:pt idx="2">
                  <c:v>21年度</c:v>
                </c:pt>
                <c:pt idx="3">
                  <c:v>22年度</c:v>
                </c:pt>
                <c:pt idx="4">
                  <c:v>23年度</c:v>
                </c:pt>
                <c:pt idx="5">
                  <c:v>24年度</c:v>
                </c:pt>
                <c:pt idx="6">
                  <c:v>25年度</c:v>
                </c:pt>
                <c:pt idx="7">
                  <c:v>26年度</c:v>
                </c:pt>
                <c:pt idx="8">
                  <c:v>27年度</c:v>
                </c:pt>
                <c:pt idx="9">
                  <c:v>28年度</c:v>
                </c:pt>
              </c:strCache>
            </c:strRef>
          </c:cat>
          <c:val>
            <c:numRef>
              <c:f>国保加入者割合の推移!$B$5:$K$5</c:f>
              <c:numCache>
                <c:formatCode>0.00</c:formatCode>
                <c:ptCount val="10"/>
                <c:pt idx="0">
                  <c:v>32.697598440992721</c:v>
                </c:pt>
                <c:pt idx="1">
                  <c:v>27.926471640082966</c:v>
                </c:pt>
                <c:pt idx="2">
                  <c:v>28.181609722540703</c:v>
                </c:pt>
                <c:pt idx="3">
                  <c:v>28.427690984663894</c:v>
                </c:pt>
                <c:pt idx="4">
                  <c:v>29.104584322361081</c:v>
                </c:pt>
                <c:pt idx="5">
                  <c:v>29.120487763184137</c:v>
                </c:pt>
                <c:pt idx="6">
                  <c:v>28.927033731573093</c:v>
                </c:pt>
                <c:pt idx="7">
                  <c:v>28.268344533378993</c:v>
                </c:pt>
                <c:pt idx="8">
                  <c:v>27.523957782887503</c:v>
                </c:pt>
                <c:pt idx="9">
                  <c:v>26.314887050452228</c:v>
                </c:pt>
              </c:numCache>
            </c:numRef>
          </c:val>
          <c:smooth val="0"/>
          <c:extLst xmlns:c16r2="http://schemas.microsoft.com/office/drawing/2015/06/chart">
            <c:ext xmlns:c16="http://schemas.microsoft.com/office/drawing/2014/chart" uri="{C3380CC4-5D6E-409C-BE32-E72D297353CC}">
              <c16:uniqueId val="{00000002-CDBD-4BB7-AD16-2A9906BCD997}"/>
            </c:ext>
          </c:extLst>
        </c:ser>
        <c:dLbls>
          <c:showLegendKey val="0"/>
          <c:showVal val="0"/>
          <c:showCatName val="0"/>
          <c:showSerName val="0"/>
          <c:showPercent val="0"/>
          <c:showBubbleSize val="0"/>
        </c:dLbls>
        <c:marker val="1"/>
        <c:smooth val="0"/>
        <c:axId val="143215064"/>
        <c:axId val="143214672"/>
      </c:lineChart>
      <c:catAx>
        <c:axId val="14321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ja-JP"/>
          </a:p>
        </c:txPr>
        <c:crossAx val="143217808"/>
        <c:crosses val="autoZero"/>
        <c:auto val="1"/>
        <c:lblAlgn val="ctr"/>
        <c:lblOffset val="100"/>
        <c:noMultiLvlLbl val="0"/>
      </c:catAx>
      <c:valAx>
        <c:axId val="14321780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ja-JP"/>
          </a:p>
        </c:txPr>
        <c:crossAx val="143216240"/>
        <c:crosses val="autoZero"/>
        <c:crossBetween val="between"/>
      </c:valAx>
      <c:valAx>
        <c:axId val="143214672"/>
        <c:scaling>
          <c:orientation val="minMax"/>
          <c:min val="0"/>
        </c:scaling>
        <c:delete val="0"/>
        <c:axPos val="r"/>
        <c:numFmt formatCode="#,##0_);[Red]\(#,##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ja-JP"/>
          </a:p>
        </c:txPr>
        <c:crossAx val="143215064"/>
        <c:crosses val="max"/>
        <c:crossBetween val="between"/>
      </c:valAx>
      <c:catAx>
        <c:axId val="143215064"/>
        <c:scaling>
          <c:orientation val="minMax"/>
        </c:scaling>
        <c:delete val="1"/>
        <c:axPos val="b"/>
        <c:numFmt formatCode="General" sourceLinked="1"/>
        <c:majorTickMark val="none"/>
        <c:minorTickMark val="none"/>
        <c:tickLblPos val="nextTo"/>
        <c:crossAx val="143214672"/>
        <c:crosses val="autoZero"/>
        <c:auto val="1"/>
        <c:lblAlgn val="ctr"/>
        <c:lblOffset val="100"/>
        <c:noMultiLvlLbl val="0"/>
      </c:catAx>
      <c:dTable>
        <c:showHorzBorder val="1"/>
        <c:showVertBorder val="1"/>
        <c:showOutline val="1"/>
        <c:showKeys val="0"/>
        <c:spPr>
          <a:noFill/>
          <a:ln w="9525" cap="flat" cmpd="sng" algn="ctr">
            <a:solidFill>
              <a:schemeClr val="tx1"/>
            </a:solidFill>
            <a:round/>
          </a:ln>
          <a:effectLst/>
        </c:spPr>
        <c:txPr>
          <a:bodyPr rot="0" spcFirstLastPara="1" vertOverflow="ellipsis" vert="horz" wrap="square" anchor="ctr" anchorCtr="1"/>
          <a:lstStyle/>
          <a:p>
            <a:pPr rtl="0">
              <a:defRPr sz="900" b="0" i="0" u="none" strike="noStrike" kern="1200" baseline="0">
                <a:ln>
                  <a:noFill/>
                </a:ln>
                <a:solidFill>
                  <a:schemeClr val="tx1">
                    <a:lumMod val="65000"/>
                    <a:lumOff val="35000"/>
                  </a:schemeClr>
                </a:solidFill>
                <a:latin typeface="+mn-lt"/>
                <a:ea typeface="+mn-ea"/>
                <a:cs typeface="+mn-cs"/>
              </a:defRPr>
            </a:pPr>
            <a:endParaRPr lang="ja-JP"/>
          </a:p>
        </c:txPr>
      </c:dTable>
      <c:spPr>
        <a:noFill/>
        <a:ln>
          <a:noFill/>
        </a:ln>
        <a:effectLst/>
      </c:spPr>
    </c:plotArea>
    <c:legend>
      <c:legendPos val="b"/>
      <c:layout>
        <c:manualLayout>
          <c:xMode val="edge"/>
          <c:yMode val="edge"/>
          <c:x val="0.27527706734867857"/>
          <c:y val="0.92118824494543938"/>
          <c:w val="0.4937766410912191"/>
          <c:h val="5.8139926037172399E-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ln>
            <a:noFill/>
          </a:ln>
        </a:defRPr>
      </a:pPr>
      <a:endParaRPr lang="ja-JP"/>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sz="1100">
                <a:latin typeface="+mj-ea"/>
                <a:ea typeface="+mj-ea"/>
              </a:rPr>
              <a:t>【</a:t>
            </a:r>
            <a:r>
              <a:rPr lang="ja-JP" altLang="en-US" sz="1100">
                <a:latin typeface="+mj-ea"/>
                <a:ea typeface="+mj-ea"/>
              </a:rPr>
              <a:t>図</a:t>
            </a:r>
            <a:r>
              <a:rPr lang="en-US" altLang="ja-JP" sz="1100">
                <a:latin typeface="+mj-ea"/>
                <a:ea typeface="+mj-ea"/>
              </a:rPr>
              <a:t>2】</a:t>
            </a:r>
            <a:r>
              <a:rPr lang="ja-JP" altLang="en-US" sz="1100">
                <a:latin typeface="+mj-ea"/>
                <a:ea typeface="+mj-ea"/>
              </a:rPr>
              <a:t>医療費の年次推移</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3589507988766902"/>
          <c:y val="8.0733766974780324E-2"/>
          <c:w val="0.86321556909708774"/>
          <c:h val="0.58166824454861032"/>
        </c:manualLayout>
      </c:layout>
      <c:barChart>
        <c:barDir val="col"/>
        <c:grouping val="stacked"/>
        <c:varyColors val="0"/>
        <c:ser>
          <c:idx val="0"/>
          <c:order val="0"/>
          <c:tx>
            <c:strRef>
              <c:f>医療費の年次推移!$A$3</c:f>
              <c:strCache>
                <c:ptCount val="1"/>
                <c:pt idx="0">
                  <c:v>入院</c:v>
                </c:pt>
              </c:strCache>
            </c:strRef>
          </c:tx>
          <c:spPr>
            <a:pattFill prst="pct10">
              <a:fgClr>
                <a:srgbClr val="002060"/>
              </a:fgClr>
              <a:bgClr>
                <a:schemeClr val="bg1"/>
              </a:bgClr>
            </a:pattFill>
            <a:ln>
              <a:solidFill>
                <a:srgbClr val="002060"/>
              </a:solidFill>
            </a:ln>
            <a:effectLst/>
          </c:spPr>
          <c:invertIfNegative val="0"/>
          <c:cat>
            <c:strRef>
              <c:f>医療費の年次推移!$B$2:$H$2</c:f>
              <c:strCache>
                <c:ptCount val="7"/>
                <c:pt idx="0">
                  <c:v>22年度</c:v>
                </c:pt>
                <c:pt idx="1">
                  <c:v>23年度</c:v>
                </c:pt>
                <c:pt idx="2">
                  <c:v>24年度</c:v>
                </c:pt>
                <c:pt idx="3">
                  <c:v>25年度</c:v>
                </c:pt>
                <c:pt idx="4">
                  <c:v>26年度</c:v>
                </c:pt>
                <c:pt idx="5">
                  <c:v>27年度</c:v>
                </c:pt>
                <c:pt idx="6">
                  <c:v>28年度</c:v>
                </c:pt>
              </c:strCache>
            </c:strRef>
          </c:cat>
          <c:val>
            <c:numRef>
              <c:f>医療費の年次推移!$B$3:$H$3</c:f>
              <c:numCache>
                <c:formatCode>#,##0_);[Red]\(#,##0\)</c:formatCode>
                <c:ptCount val="7"/>
                <c:pt idx="0">
                  <c:v>1517503638</c:v>
                </c:pt>
                <c:pt idx="1">
                  <c:v>1819313640</c:v>
                </c:pt>
                <c:pt idx="2">
                  <c:v>1851617020</c:v>
                </c:pt>
                <c:pt idx="3">
                  <c:v>1871631164</c:v>
                </c:pt>
                <c:pt idx="4">
                  <c:v>1986998440</c:v>
                </c:pt>
                <c:pt idx="5">
                  <c:v>2016741770</c:v>
                </c:pt>
                <c:pt idx="6">
                  <c:v>1834758990</c:v>
                </c:pt>
              </c:numCache>
            </c:numRef>
          </c:val>
          <c:extLst xmlns:c16r2="http://schemas.microsoft.com/office/drawing/2015/06/chart">
            <c:ext xmlns:c16="http://schemas.microsoft.com/office/drawing/2014/chart" uri="{C3380CC4-5D6E-409C-BE32-E72D297353CC}">
              <c16:uniqueId val="{00000000-8B10-446E-9249-CC78694B26F5}"/>
            </c:ext>
          </c:extLst>
        </c:ser>
        <c:ser>
          <c:idx val="1"/>
          <c:order val="1"/>
          <c:tx>
            <c:strRef>
              <c:f>医療費の年次推移!$A$4</c:f>
              <c:strCache>
                <c:ptCount val="1"/>
                <c:pt idx="0">
                  <c:v>入院外</c:v>
                </c:pt>
              </c:strCache>
            </c:strRef>
          </c:tx>
          <c:spPr>
            <a:pattFill prst="ltUpDiag">
              <a:fgClr>
                <a:srgbClr val="FF0000"/>
              </a:fgClr>
              <a:bgClr>
                <a:schemeClr val="bg1"/>
              </a:bgClr>
            </a:pattFill>
            <a:ln>
              <a:solidFill>
                <a:srgbClr val="FF0000"/>
              </a:solidFill>
            </a:ln>
            <a:effectLst/>
          </c:spPr>
          <c:invertIfNegative val="0"/>
          <c:cat>
            <c:strRef>
              <c:f>医療費の年次推移!$B$2:$H$2</c:f>
              <c:strCache>
                <c:ptCount val="7"/>
                <c:pt idx="0">
                  <c:v>22年度</c:v>
                </c:pt>
                <c:pt idx="1">
                  <c:v>23年度</c:v>
                </c:pt>
                <c:pt idx="2">
                  <c:v>24年度</c:v>
                </c:pt>
                <c:pt idx="3">
                  <c:v>25年度</c:v>
                </c:pt>
                <c:pt idx="4">
                  <c:v>26年度</c:v>
                </c:pt>
                <c:pt idx="5">
                  <c:v>27年度</c:v>
                </c:pt>
                <c:pt idx="6">
                  <c:v>28年度</c:v>
                </c:pt>
              </c:strCache>
            </c:strRef>
          </c:cat>
          <c:val>
            <c:numRef>
              <c:f>医療費の年次推移!$B$4:$H$4</c:f>
              <c:numCache>
                <c:formatCode>#,##0_);[Red]\(#,##0\)</c:formatCode>
                <c:ptCount val="7"/>
                <c:pt idx="0">
                  <c:v>1902204609</c:v>
                </c:pt>
                <c:pt idx="1">
                  <c:v>1983051884</c:v>
                </c:pt>
                <c:pt idx="2">
                  <c:v>2085657510</c:v>
                </c:pt>
                <c:pt idx="3">
                  <c:v>2117949809</c:v>
                </c:pt>
                <c:pt idx="4">
                  <c:v>2128558294</c:v>
                </c:pt>
                <c:pt idx="5">
                  <c:v>2112643160</c:v>
                </c:pt>
                <c:pt idx="6">
                  <c:v>2174099710</c:v>
                </c:pt>
              </c:numCache>
            </c:numRef>
          </c:val>
          <c:extLst xmlns:c16r2="http://schemas.microsoft.com/office/drawing/2015/06/chart">
            <c:ext xmlns:c16="http://schemas.microsoft.com/office/drawing/2014/chart" uri="{C3380CC4-5D6E-409C-BE32-E72D297353CC}">
              <c16:uniqueId val="{00000001-8B10-446E-9249-CC78694B26F5}"/>
            </c:ext>
          </c:extLst>
        </c:ser>
        <c:ser>
          <c:idx val="2"/>
          <c:order val="2"/>
          <c:tx>
            <c:strRef>
              <c:f>医療費の年次推移!$A$5</c:f>
              <c:strCache>
                <c:ptCount val="1"/>
                <c:pt idx="0">
                  <c:v>歯科</c:v>
                </c:pt>
              </c:strCache>
            </c:strRef>
          </c:tx>
          <c:spPr>
            <a:pattFill prst="pct40">
              <a:fgClr>
                <a:srgbClr val="7030A0"/>
              </a:fgClr>
              <a:bgClr>
                <a:schemeClr val="bg1"/>
              </a:bgClr>
            </a:pattFill>
            <a:ln>
              <a:solidFill>
                <a:srgbClr val="7030A0"/>
              </a:solidFill>
            </a:ln>
            <a:effectLst/>
          </c:spPr>
          <c:invertIfNegative val="0"/>
          <c:cat>
            <c:strRef>
              <c:f>医療費の年次推移!$B$2:$H$2</c:f>
              <c:strCache>
                <c:ptCount val="7"/>
                <c:pt idx="0">
                  <c:v>22年度</c:v>
                </c:pt>
                <c:pt idx="1">
                  <c:v>23年度</c:v>
                </c:pt>
                <c:pt idx="2">
                  <c:v>24年度</c:v>
                </c:pt>
                <c:pt idx="3">
                  <c:v>25年度</c:v>
                </c:pt>
                <c:pt idx="4">
                  <c:v>26年度</c:v>
                </c:pt>
                <c:pt idx="5">
                  <c:v>27年度</c:v>
                </c:pt>
                <c:pt idx="6">
                  <c:v>28年度</c:v>
                </c:pt>
              </c:strCache>
            </c:strRef>
          </c:cat>
          <c:val>
            <c:numRef>
              <c:f>医療費の年次推移!$B$5:$H$5</c:f>
              <c:numCache>
                <c:formatCode>#,##0_);[Red]\(#,##0\)</c:formatCode>
                <c:ptCount val="7"/>
                <c:pt idx="0">
                  <c:v>411801820</c:v>
                </c:pt>
                <c:pt idx="1">
                  <c:v>429118230</c:v>
                </c:pt>
                <c:pt idx="2">
                  <c:v>436003320</c:v>
                </c:pt>
                <c:pt idx="3">
                  <c:v>455391344</c:v>
                </c:pt>
                <c:pt idx="4">
                  <c:v>453618990</c:v>
                </c:pt>
                <c:pt idx="5">
                  <c:v>437021220</c:v>
                </c:pt>
                <c:pt idx="6">
                  <c:v>428901250</c:v>
                </c:pt>
              </c:numCache>
            </c:numRef>
          </c:val>
          <c:extLst xmlns:c16r2="http://schemas.microsoft.com/office/drawing/2015/06/chart">
            <c:ext xmlns:c16="http://schemas.microsoft.com/office/drawing/2014/chart" uri="{C3380CC4-5D6E-409C-BE32-E72D297353CC}">
              <c16:uniqueId val="{00000002-8B10-446E-9249-CC78694B26F5}"/>
            </c:ext>
          </c:extLst>
        </c:ser>
        <c:ser>
          <c:idx val="3"/>
          <c:order val="3"/>
          <c:tx>
            <c:strRef>
              <c:f>医療費の年次推移!$A$6</c:f>
              <c:strCache>
                <c:ptCount val="1"/>
                <c:pt idx="0">
                  <c:v>調剤</c:v>
                </c:pt>
              </c:strCache>
            </c:strRef>
          </c:tx>
          <c:spPr>
            <a:pattFill prst="wdDnDiag">
              <a:fgClr>
                <a:srgbClr val="C00000"/>
              </a:fgClr>
              <a:bgClr>
                <a:schemeClr val="bg1"/>
              </a:bgClr>
            </a:pattFill>
            <a:ln>
              <a:solidFill>
                <a:srgbClr val="C00000"/>
              </a:solidFill>
            </a:ln>
            <a:effectLst/>
          </c:spPr>
          <c:invertIfNegative val="0"/>
          <c:cat>
            <c:strRef>
              <c:f>医療費の年次推移!$B$2:$H$2</c:f>
              <c:strCache>
                <c:ptCount val="7"/>
                <c:pt idx="0">
                  <c:v>22年度</c:v>
                </c:pt>
                <c:pt idx="1">
                  <c:v>23年度</c:v>
                </c:pt>
                <c:pt idx="2">
                  <c:v>24年度</c:v>
                </c:pt>
                <c:pt idx="3">
                  <c:v>25年度</c:v>
                </c:pt>
                <c:pt idx="4">
                  <c:v>26年度</c:v>
                </c:pt>
                <c:pt idx="5">
                  <c:v>27年度</c:v>
                </c:pt>
                <c:pt idx="6">
                  <c:v>28年度</c:v>
                </c:pt>
              </c:strCache>
            </c:strRef>
          </c:cat>
          <c:val>
            <c:numRef>
              <c:f>医療費の年次推移!$B$6:$H$6</c:f>
              <c:numCache>
                <c:formatCode>#,##0_);[Red]\(#,##0\)</c:formatCode>
                <c:ptCount val="7"/>
                <c:pt idx="0">
                  <c:v>957319488</c:v>
                </c:pt>
                <c:pt idx="1">
                  <c:v>1063420850</c:v>
                </c:pt>
                <c:pt idx="2">
                  <c:v>1108841648</c:v>
                </c:pt>
                <c:pt idx="3">
                  <c:v>1178398295</c:v>
                </c:pt>
                <c:pt idx="4">
                  <c:v>1246195707</c:v>
                </c:pt>
                <c:pt idx="5">
                  <c:v>1247770350</c:v>
                </c:pt>
                <c:pt idx="6">
                  <c:v>1229328660</c:v>
                </c:pt>
              </c:numCache>
            </c:numRef>
          </c:val>
          <c:extLst xmlns:c16r2="http://schemas.microsoft.com/office/drawing/2015/06/chart">
            <c:ext xmlns:c16="http://schemas.microsoft.com/office/drawing/2014/chart" uri="{C3380CC4-5D6E-409C-BE32-E72D297353CC}">
              <c16:uniqueId val="{00000003-8B10-446E-9249-CC78694B26F5}"/>
            </c:ext>
          </c:extLst>
        </c:ser>
        <c:dLbls>
          <c:showLegendKey val="0"/>
          <c:showVal val="0"/>
          <c:showCatName val="0"/>
          <c:showSerName val="0"/>
          <c:showPercent val="0"/>
          <c:showBubbleSize val="0"/>
        </c:dLbls>
        <c:gapWidth val="123"/>
        <c:overlap val="100"/>
        <c:axId val="143220160"/>
        <c:axId val="143214280"/>
      </c:barChart>
      <c:catAx>
        <c:axId val="143220160"/>
        <c:scaling>
          <c:orientation val="minMax"/>
        </c:scaling>
        <c:delete val="0"/>
        <c:axPos val="b"/>
        <c:numFmt formatCode="[&lt;=999]000;[&lt;=9999]000\-00;00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3214280"/>
        <c:crosses val="autoZero"/>
        <c:auto val="1"/>
        <c:lblAlgn val="ctr"/>
        <c:lblOffset val="100"/>
        <c:noMultiLvlLbl val="0"/>
      </c:catAx>
      <c:valAx>
        <c:axId val="14321428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solidFill>
                <a:latin typeface="+mj-ea"/>
                <a:ea typeface="+mj-ea"/>
                <a:cs typeface="+mn-cs"/>
              </a:defRPr>
            </a:pPr>
            <a:endParaRPr lang="ja-JP"/>
          </a:p>
        </c:txPr>
        <c:crossAx val="143220160"/>
        <c:crosses val="autoZero"/>
        <c:crossBetween val="between"/>
      </c:valAx>
      <c:dTable>
        <c:showHorzBorder val="1"/>
        <c:showVertBorder val="1"/>
        <c:showOutline val="1"/>
        <c:showKeys val="0"/>
        <c:spPr>
          <a:noFill/>
          <a:ln w="9525" cap="flat" cmpd="sng" algn="ctr">
            <a:solidFill>
              <a:schemeClr val="tx1"/>
            </a:solidFill>
            <a:round/>
          </a:ln>
          <a:effectLst/>
        </c:spPr>
        <c:txPr>
          <a:bodyPr rot="0" spcFirstLastPara="1" vertOverflow="ellipsis" vert="horz" wrap="square" anchor="ctr" anchorCtr="1"/>
          <a:lstStyle/>
          <a:p>
            <a:pPr rtl="0">
              <a:defRPr sz="800" b="0" i="0" u="none" strike="noStrike" kern="1200" baseline="0">
                <a:solidFill>
                  <a:schemeClr val="tx1"/>
                </a:solidFill>
                <a:latin typeface="+mj-ea"/>
                <a:ea typeface="+mj-ea"/>
                <a:cs typeface="+mn-cs"/>
              </a:defRPr>
            </a:pPr>
            <a:endParaRPr lang="ja-JP"/>
          </a:p>
        </c:txPr>
      </c:dTable>
      <c:spPr>
        <a:noFill/>
        <a:ln>
          <a:noFill/>
        </a:ln>
        <a:effectLst/>
      </c:spPr>
    </c:plotArea>
    <c:legend>
      <c:legendPos val="b"/>
      <c:layout>
        <c:manualLayout>
          <c:xMode val="edge"/>
          <c:yMode val="edge"/>
          <c:x val="0.27671152393709131"/>
          <c:y val="0.94742912015707526"/>
          <c:w val="0.47810251559715855"/>
          <c:h val="4.557758338564482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rot="0"/>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US" sz="1100">
                <a:latin typeface="ＭＳ Ｐゴシック" panose="020B0600070205080204" pitchFamily="50" charset="-128"/>
                <a:ea typeface="ＭＳ Ｐゴシック" panose="020B0600070205080204" pitchFamily="50" charset="-128"/>
              </a:rPr>
              <a:t>【</a:t>
            </a:r>
            <a:r>
              <a:rPr lang="ja-JP" sz="1100">
                <a:latin typeface="ＭＳ Ｐゴシック" panose="020B0600070205080204" pitchFamily="50" charset="-128"/>
                <a:ea typeface="ＭＳ Ｐゴシック" panose="020B0600070205080204" pitchFamily="50" charset="-128"/>
              </a:rPr>
              <a:t>図</a:t>
            </a:r>
            <a:r>
              <a:rPr lang="en-US" sz="1100">
                <a:latin typeface="ＭＳ Ｐゴシック" panose="020B0600070205080204" pitchFamily="50" charset="-128"/>
                <a:ea typeface="ＭＳ Ｐゴシック" panose="020B0600070205080204" pitchFamily="50" charset="-128"/>
              </a:rPr>
              <a:t>3】</a:t>
            </a:r>
            <a:r>
              <a:rPr lang="ja-JP" sz="1100">
                <a:latin typeface="ＭＳ Ｐゴシック" panose="020B0600070205080204" pitchFamily="50" charset="-128"/>
                <a:ea typeface="ＭＳ Ｐゴシック" panose="020B0600070205080204" pitchFamily="50" charset="-128"/>
              </a:rPr>
              <a:t>疾病別医療費分析（大分類別）の推移</a:t>
            </a:r>
          </a:p>
        </c:rich>
      </c:tx>
      <c:layout>
        <c:manualLayout>
          <c:xMode val="edge"/>
          <c:yMode val="edge"/>
          <c:x val="0.20517998991847874"/>
          <c:y val="3.4595154541380777E-2"/>
        </c:manualLayout>
      </c:layout>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'H25-H28集計'!$B$1</c:f>
              <c:strCache>
                <c:ptCount val="1"/>
                <c:pt idx="0">
                  <c:v>25年度</c:v>
                </c:pt>
              </c:strCache>
            </c:strRef>
          </c:tx>
          <c:spPr>
            <a:pattFill prst="ltDnDiag">
              <a:fgClr>
                <a:srgbClr val="002060"/>
              </a:fgClr>
              <a:bgClr>
                <a:schemeClr val="bg1"/>
              </a:bgClr>
            </a:pattFill>
            <a:ln>
              <a:solidFill>
                <a:schemeClr val="tx1"/>
              </a:solidFill>
            </a:ln>
            <a:effectLst/>
          </c:spPr>
          <c:invertIfNegative val="0"/>
          <c:cat>
            <c:strRef>
              <c:f>'H25-H28集計'!$A$2:$A$22</c:f>
              <c:strCache>
                <c:ptCount val="21"/>
                <c:pt idx="0">
                  <c:v>感染症及び寄生虫症</c:v>
                </c:pt>
                <c:pt idx="1">
                  <c:v>新生物</c:v>
                </c:pt>
                <c:pt idx="2">
                  <c:v>内分泌、栄養及び代謝疾患</c:v>
                </c:pt>
                <c:pt idx="3">
                  <c:v>血液及び造血器の疾患並びに免疫機構の障害</c:v>
                </c:pt>
                <c:pt idx="4">
                  <c:v>精神及び行動の障害</c:v>
                </c:pt>
                <c:pt idx="5">
                  <c:v>神経系の疾患</c:v>
                </c:pt>
                <c:pt idx="6">
                  <c:v>眼及び付属器の疾患</c:v>
                </c:pt>
                <c:pt idx="7">
                  <c:v>耳及び乳様突起の疾患</c:v>
                </c:pt>
                <c:pt idx="8">
                  <c:v>循環器系の疾患</c:v>
                </c:pt>
                <c:pt idx="9">
                  <c:v>呼吸器系の疾患</c:v>
                </c:pt>
                <c:pt idx="10">
                  <c:v>消化器系の疾患</c:v>
                </c:pt>
                <c:pt idx="11">
                  <c:v>皮膚及び皮下組織の疾患</c:v>
                </c:pt>
                <c:pt idx="12">
                  <c:v>筋骨格系及び結合組織の疾患</c:v>
                </c:pt>
                <c:pt idx="13">
                  <c:v>尿路生殖器系の疾患</c:v>
                </c:pt>
                <c:pt idx="14">
                  <c:v>妊娠、分娩及び産じょく</c:v>
                </c:pt>
                <c:pt idx="15">
                  <c:v>周産期に発生した病態</c:v>
                </c:pt>
                <c:pt idx="16">
                  <c:v>先天奇形、変形及び染色体異常</c:v>
                </c:pt>
                <c:pt idx="17">
                  <c:v>症状、徴候及び異常臨床検査所見で他に分類されないもの</c:v>
                </c:pt>
                <c:pt idx="18">
                  <c:v>損傷、中毒及びその他の外因の影響</c:v>
                </c:pt>
                <c:pt idx="19">
                  <c:v>健康状態に影響を及ぼす要因及び保健サービスの利用</c:v>
                </c:pt>
                <c:pt idx="20">
                  <c:v>その他（上記以外のもの）</c:v>
                </c:pt>
              </c:strCache>
            </c:strRef>
          </c:cat>
          <c:val>
            <c:numRef>
              <c:f>'H25-H28集計'!$B$2:$B$22</c:f>
              <c:numCache>
                <c:formatCode>0.0_);[Red]\(0.0\)</c:formatCode>
                <c:ptCount val="21"/>
                <c:pt idx="0">
                  <c:v>2.1322061752264179</c:v>
                </c:pt>
                <c:pt idx="1">
                  <c:v>12.308720866618904</c:v>
                </c:pt>
                <c:pt idx="2">
                  <c:v>9.9</c:v>
                </c:pt>
                <c:pt idx="3">
                  <c:v>1.1000000000000001</c:v>
                </c:pt>
                <c:pt idx="4">
                  <c:v>7.9948582025569026</c:v>
                </c:pt>
                <c:pt idx="5">
                  <c:v>3.5537302785495326</c:v>
                </c:pt>
                <c:pt idx="6">
                  <c:v>3.6089240517216834</c:v>
                </c:pt>
                <c:pt idx="7">
                  <c:v>0.49153773274714957</c:v>
                </c:pt>
                <c:pt idx="8">
                  <c:v>18.193207963335659</c:v>
                </c:pt>
                <c:pt idx="9">
                  <c:v>6.5332497526998088</c:v>
                </c:pt>
                <c:pt idx="10">
                  <c:v>7.0222122563077294</c:v>
                </c:pt>
                <c:pt idx="11">
                  <c:v>1.4352276326722686</c:v>
                </c:pt>
                <c:pt idx="12">
                  <c:v>9.1963780354769256</c:v>
                </c:pt>
                <c:pt idx="13">
                  <c:v>9.9452420073568195</c:v>
                </c:pt>
                <c:pt idx="14">
                  <c:v>0.21394644871337098</c:v>
                </c:pt>
                <c:pt idx="15">
                  <c:v>5.7665802623309073E-2</c:v>
                </c:pt>
                <c:pt idx="16">
                  <c:v>0.26618454312700279</c:v>
                </c:pt>
                <c:pt idx="17">
                  <c:v>1.1496280528442417</c:v>
                </c:pt>
                <c:pt idx="18">
                  <c:v>2.8431039741699755</c:v>
                </c:pt>
                <c:pt idx="19">
                  <c:v>0.2</c:v>
                </c:pt>
                <c:pt idx="20">
                  <c:v>1.8</c:v>
                </c:pt>
              </c:numCache>
            </c:numRef>
          </c:val>
          <c:extLst xmlns:c16r2="http://schemas.microsoft.com/office/drawing/2015/06/chart">
            <c:ext xmlns:c16="http://schemas.microsoft.com/office/drawing/2014/chart" uri="{C3380CC4-5D6E-409C-BE32-E72D297353CC}">
              <c16:uniqueId val="{00000000-6034-448B-84BD-F0B6D9089E76}"/>
            </c:ext>
          </c:extLst>
        </c:ser>
        <c:ser>
          <c:idx val="1"/>
          <c:order val="1"/>
          <c:tx>
            <c:strRef>
              <c:f>'H25-H28集計'!$C$1</c:f>
              <c:strCache>
                <c:ptCount val="1"/>
                <c:pt idx="0">
                  <c:v>26年度</c:v>
                </c:pt>
              </c:strCache>
            </c:strRef>
          </c:tx>
          <c:spPr>
            <a:pattFill prst="narHorz">
              <a:fgClr>
                <a:srgbClr val="FF0000"/>
              </a:fgClr>
              <a:bgClr>
                <a:schemeClr val="bg1"/>
              </a:bgClr>
            </a:pattFill>
            <a:ln>
              <a:solidFill>
                <a:srgbClr val="FF0000"/>
              </a:solidFill>
            </a:ln>
            <a:effectLst/>
          </c:spPr>
          <c:invertIfNegative val="0"/>
          <c:cat>
            <c:strRef>
              <c:f>'H25-H28集計'!$A$2:$A$22</c:f>
              <c:strCache>
                <c:ptCount val="21"/>
                <c:pt idx="0">
                  <c:v>感染症及び寄生虫症</c:v>
                </c:pt>
                <c:pt idx="1">
                  <c:v>新生物</c:v>
                </c:pt>
                <c:pt idx="2">
                  <c:v>内分泌、栄養及び代謝疾患</c:v>
                </c:pt>
                <c:pt idx="3">
                  <c:v>血液及び造血器の疾患並びに免疫機構の障害</c:v>
                </c:pt>
                <c:pt idx="4">
                  <c:v>精神及び行動の障害</c:v>
                </c:pt>
                <c:pt idx="5">
                  <c:v>神経系の疾患</c:v>
                </c:pt>
                <c:pt idx="6">
                  <c:v>眼及び付属器の疾患</c:v>
                </c:pt>
                <c:pt idx="7">
                  <c:v>耳及び乳様突起の疾患</c:v>
                </c:pt>
                <c:pt idx="8">
                  <c:v>循環器系の疾患</c:v>
                </c:pt>
                <c:pt idx="9">
                  <c:v>呼吸器系の疾患</c:v>
                </c:pt>
                <c:pt idx="10">
                  <c:v>消化器系の疾患</c:v>
                </c:pt>
                <c:pt idx="11">
                  <c:v>皮膚及び皮下組織の疾患</c:v>
                </c:pt>
                <c:pt idx="12">
                  <c:v>筋骨格系及び結合組織の疾患</c:v>
                </c:pt>
                <c:pt idx="13">
                  <c:v>尿路生殖器系の疾患</c:v>
                </c:pt>
                <c:pt idx="14">
                  <c:v>妊娠、分娩及び産じょく</c:v>
                </c:pt>
                <c:pt idx="15">
                  <c:v>周産期に発生した病態</c:v>
                </c:pt>
                <c:pt idx="16">
                  <c:v>先天奇形、変形及び染色体異常</c:v>
                </c:pt>
                <c:pt idx="17">
                  <c:v>症状、徴候及び異常臨床検査所見で他に分類されないもの</c:v>
                </c:pt>
                <c:pt idx="18">
                  <c:v>損傷、中毒及びその他の外因の影響</c:v>
                </c:pt>
                <c:pt idx="19">
                  <c:v>健康状態に影響を及ぼす要因及び保健サービスの利用</c:v>
                </c:pt>
                <c:pt idx="20">
                  <c:v>その他（上記以外のもの）</c:v>
                </c:pt>
              </c:strCache>
            </c:strRef>
          </c:cat>
          <c:val>
            <c:numRef>
              <c:f>'H25-H28集計'!$C$2:$C$22</c:f>
              <c:numCache>
                <c:formatCode>0.0_);[Red]\(0.0\)</c:formatCode>
                <c:ptCount val="21"/>
                <c:pt idx="0">
                  <c:v>2.1970799064015765</c:v>
                </c:pt>
                <c:pt idx="1">
                  <c:v>12.422415791214036</c:v>
                </c:pt>
                <c:pt idx="2">
                  <c:v>9.8000000000000007</c:v>
                </c:pt>
                <c:pt idx="3">
                  <c:v>0.6</c:v>
                </c:pt>
                <c:pt idx="4">
                  <c:v>7.2831735280142915</c:v>
                </c:pt>
                <c:pt idx="5">
                  <c:v>3.2393581976677841</c:v>
                </c:pt>
                <c:pt idx="6">
                  <c:v>3.8772503226373862</c:v>
                </c:pt>
                <c:pt idx="7">
                  <c:v>0.51320288060225594</c:v>
                </c:pt>
                <c:pt idx="8">
                  <c:v>19.115927172550489</c:v>
                </c:pt>
                <c:pt idx="9">
                  <c:v>6.3096192340132582</c:v>
                </c:pt>
                <c:pt idx="10">
                  <c:v>6.9410743529586068</c:v>
                </c:pt>
                <c:pt idx="11">
                  <c:v>1.3942043490842504</c:v>
                </c:pt>
                <c:pt idx="12">
                  <c:v>8.6446292600313424</c:v>
                </c:pt>
                <c:pt idx="13">
                  <c:v>9.8448094984786731</c:v>
                </c:pt>
                <c:pt idx="14">
                  <c:v>0.14530023421632887</c:v>
                </c:pt>
                <c:pt idx="15">
                  <c:v>8.1590983465638853E-2</c:v>
                </c:pt>
                <c:pt idx="16">
                  <c:v>0.46558434097824464</c:v>
                </c:pt>
                <c:pt idx="17">
                  <c:v>1.6881772245787907</c:v>
                </c:pt>
                <c:pt idx="18">
                  <c:v>3.4218975152913687</c:v>
                </c:pt>
                <c:pt idx="19">
                  <c:v>0.2</c:v>
                </c:pt>
                <c:pt idx="20">
                  <c:v>1.9</c:v>
                </c:pt>
              </c:numCache>
            </c:numRef>
          </c:val>
          <c:extLst xmlns:c16r2="http://schemas.microsoft.com/office/drawing/2015/06/chart">
            <c:ext xmlns:c16="http://schemas.microsoft.com/office/drawing/2014/chart" uri="{C3380CC4-5D6E-409C-BE32-E72D297353CC}">
              <c16:uniqueId val="{00000001-6034-448B-84BD-F0B6D9089E76}"/>
            </c:ext>
          </c:extLst>
        </c:ser>
        <c:ser>
          <c:idx val="2"/>
          <c:order val="2"/>
          <c:tx>
            <c:strRef>
              <c:f>'H25-H28集計'!$D$1</c:f>
              <c:strCache>
                <c:ptCount val="1"/>
                <c:pt idx="0">
                  <c:v>27年度</c:v>
                </c:pt>
              </c:strCache>
            </c:strRef>
          </c:tx>
          <c:spPr>
            <a:pattFill prst="pct20">
              <a:fgClr>
                <a:srgbClr val="7030A0"/>
              </a:fgClr>
              <a:bgClr>
                <a:schemeClr val="bg1"/>
              </a:bgClr>
            </a:pattFill>
            <a:ln>
              <a:solidFill>
                <a:srgbClr val="7030A0"/>
              </a:solidFill>
            </a:ln>
            <a:effectLst/>
          </c:spPr>
          <c:invertIfNegative val="0"/>
          <c:cat>
            <c:strRef>
              <c:f>'H25-H28集計'!$A$2:$A$22</c:f>
              <c:strCache>
                <c:ptCount val="21"/>
                <c:pt idx="0">
                  <c:v>感染症及び寄生虫症</c:v>
                </c:pt>
                <c:pt idx="1">
                  <c:v>新生物</c:v>
                </c:pt>
                <c:pt idx="2">
                  <c:v>内分泌、栄養及び代謝疾患</c:v>
                </c:pt>
                <c:pt idx="3">
                  <c:v>血液及び造血器の疾患並びに免疫機構の障害</c:v>
                </c:pt>
                <c:pt idx="4">
                  <c:v>精神及び行動の障害</c:v>
                </c:pt>
                <c:pt idx="5">
                  <c:v>神経系の疾患</c:v>
                </c:pt>
                <c:pt idx="6">
                  <c:v>眼及び付属器の疾患</c:v>
                </c:pt>
                <c:pt idx="7">
                  <c:v>耳及び乳様突起の疾患</c:v>
                </c:pt>
                <c:pt idx="8">
                  <c:v>循環器系の疾患</c:v>
                </c:pt>
                <c:pt idx="9">
                  <c:v>呼吸器系の疾患</c:v>
                </c:pt>
                <c:pt idx="10">
                  <c:v>消化器系の疾患</c:v>
                </c:pt>
                <c:pt idx="11">
                  <c:v>皮膚及び皮下組織の疾患</c:v>
                </c:pt>
                <c:pt idx="12">
                  <c:v>筋骨格系及び結合組織の疾患</c:v>
                </c:pt>
                <c:pt idx="13">
                  <c:v>尿路生殖器系の疾患</c:v>
                </c:pt>
                <c:pt idx="14">
                  <c:v>妊娠、分娩及び産じょく</c:v>
                </c:pt>
                <c:pt idx="15">
                  <c:v>周産期に発生した病態</c:v>
                </c:pt>
                <c:pt idx="16">
                  <c:v>先天奇形、変形及び染色体異常</c:v>
                </c:pt>
                <c:pt idx="17">
                  <c:v>症状、徴候及び異常臨床検査所見で他に分類されないもの</c:v>
                </c:pt>
                <c:pt idx="18">
                  <c:v>損傷、中毒及びその他の外因の影響</c:v>
                </c:pt>
                <c:pt idx="19">
                  <c:v>健康状態に影響を及ぼす要因及び保健サービスの利用</c:v>
                </c:pt>
                <c:pt idx="20">
                  <c:v>その他（上記以外のもの）</c:v>
                </c:pt>
              </c:strCache>
            </c:strRef>
          </c:cat>
          <c:val>
            <c:numRef>
              <c:f>'H25-H28集計'!$D$2:$D$22</c:f>
              <c:numCache>
                <c:formatCode>0.0_);[Red]\(0.0\)</c:formatCode>
                <c:ptCount val="21"/>
                <c:pt idx="0">
                  <c:v>3.1474376835781861</c:v>
                </c:pt>
                <c:pt idx="1">
                  <c:v>14.236801307284491</c:v>
                </c:pt>
                <c:pt idx="2">
                  <c:v>9.9</c:v>
                </c:pt>
                <c:pt idx="3">
                  <c:v>0.5</c:v>
                </c:pt>
                <c:pt idx="4">
                  <c:v>7.0272761225908864</c:v>
                </c:pt>
                <c:pt idx="5">
                  <c:v>4.3883131688580646</c:v>
                </c:pt>
                <c:pt idx="6">
                  <c:v>3.9936749955940134</c:v>
                </c:pt>
                <c:pt idx="7">
                  <c:v>0.47136845511727132</c:v>
                </c:pt>
                <c:pt idx="8">
                  <c:v>18.306305370461281</c:v>
                </c:pt>
                <c:pt idx="9">
                  <c:v>6.383105742345645</c:v>
                </c:pt>
                <c:pt idx="10">
                  <c:v>6.8611126432174858</c:v>
                </c:pt>
                <c:pt idx="11">
                  <c:v>1.4865145837893778</c:v>
                </c:pt>
                <c:pt idx="12">
                  <c:v>8.0966304791503774</c:v>
                </c:pt>
                <c:pt idx="13">
                  <c:v>9.329328974625767</c:v>
                </c:pt>
                <c:pt idx="14">
                  <c:v>0.22743594201274403</c:v>
                </c:pt>
                <c:pt idx="15">
                  <c:v>0.14908354667094859</c:v>
                </c:pt>
                <c:pt idx="16">
                  <c:v>0.21721213269557615</c:v>
                </c:pt>
                <c:pt idx="17">
                  <c:v>1.0240395053060329</c:v>
                </c:pt>
                <c:pt idx="18">
                  <c:v>2.6139702767079416</c:v>
                </c:pt>
                <c:pt idx="19">
                  <c:v>0.2</c:v>
                </c:pt>
                <c:pt idx="20">
                  <c:v>1.5</c:v>
                </c:pt>
              </c:numCache>
            </c:numRef>
          </c:val>
          <c:extLst xmlns:c16r2="http://schemas.microsoft.com/office/drawing/2015/06/chart">
            <c:ext xmlns:c16="http://schemas.microsoft.com/office/drawing/2014/chart" uri="{C3380CC4-5D6E-409C-BE32-E72D297353CC}">
              <c16:uniqueId val="{00000002-6034-448B-84BD-F0B6D9089E76}"/>
            </c:ext>
          </c:extLst>
        </c:ser>
        <c:ser>
          <c:idx val="3"/>
          <c:order val="3"/>
          <c:tx>
            <c:strRef>
              <c:f>'H25-H28集計'!$E$1</c:f>
              <c:strCache>
                <c:ptCount val="1"/>
                <c:pt idx="0">
                  <c:v>28年度</c:v>
                </c:pt>
              </c:strCache>
            </c:strRef>
          </c:tx>
          <c:spPr>
            <a:pattFill prst="wdUpDiag">
              <a:fgClr>
                <a:srgbClr val="C00000"/>
              </a:fgClr>
              <a:bgClr>
                <a:schemeClr val="bg1"/>
              </a:bgClr>
            </a:pattFill>
            <a:ln>
              <a:solidFill>
                <a:srgbClr val="C00000"/>
              </a:solidFill>
            </a:ln>
            <a:effectLst/>
          </c:spPr>
          <c:invertIfNegative val="0"/>
          <c:cat>
            <c:strRef>
              <c:f>'H25-H28集計'!$A$2:$A$22</c:f>
              <c:strCache>
                <c:ptCount val="21"/>
                <c:pt idx="0">
                  <c:v>感染症及び寄生虫症</c:v>
                </c:pt>
                <c:pt idx="1">
                  <c:v>新生物</c:v>
                </c:pt>
                <c:pt idx="2">
                  <c:v>内分泌、栄養及び代謝疾患</c:v>
                </c:pt>
                <c:pt idx="3">
                  <c:v>血液及び造血器の疾患並びに免疫機構の障害</c:v>
                </c:pt>
                <c:pt idx="4">
                  <c:v>精神及び行動の障害</c:v>
                </c:pt>
                <c:pt idx="5">
                  <c:v>神経系の疾患</c:v>
                </c:pt>
                <c:pt idx="6">
                  <c:v>眼及び付属器の疾患</c:v>
                </c:pt>
                <c:pt idx="7">
                  <c:v>耳及び乳様突起の疾患</c:v>
                </c:pt>
                <c:pt idx="8">
                  <c:v>循環器系の疾患</c:v>
                </c:pt>
                <c:pt idx="9">
                  <c:v>呼吸器系の疾患</c:v>
                </c:pt>
                <c:pt idx="10">
                  <c:v>消化器系の疾患</c:v>
                </c:pt>
                <c:pt idx="11">
                  <c:v>皮膚及び皮下組織の疾患</c:v>
                </c:pt>
                <c:pt idx="12">
                  <c:v>筋骨格系及び結合組織の疾患</c:v>
                </c:pt>
                <c:pt idx="13">
                  <c:v>尿路生殖器系の疾患</c:v>
                </c:pt>
                <c:pt idx="14">
                  <c:v>妊娠、分娩及び産じょく</c:v>
                </c:pt>
                <c:pt idx="15">
                  <c:v>周産期に発生した病態</c:v>
                </c:pt>
                <c:pt idx="16">
                  <c:v>先天奇形、変形及び染色体異常</c:v>
                </c:pt>
                <c:pt idx="17">
                  <c:v>症状、徴候及び異常臨床検査所見で他に分類されないもの</c:v>
                </c:pt>
                <c:pt idx="18">
                  <c:v>損傷、中毒及びその他の外因の影響</c:v>
                </c:pt>
                <c:pt idx="19">
                  <c:v>健康状態に影響を及ぼす要因及び保健サービスの利用</c:v>
                </c:pt>
                <c:pt idx="20">
                  <c:v>その他（上記以外のもの）</c:v>
                </c:pt>
              </c:strCache>
            </c:strRef>
          </c:cat>
          <c:val>
            <c:numRef>
              <c:f>'H25-H28集計'!$E$2:$E$22</c:f>
              <c:numCache>
                <c:formatCode>0.0_);[Red]\(0.0\)</c:formatCode>
                <c:ptCount val="21"/>
                <c:pt idx="0">
                  <c:v>3.039314259009072</c:v>
                </c:pt>
                <c:pt idx="1">
                  <c:v>14.70182851515826</c:v>
                </c:pt>
                <c:pt idx="2">
                  <c:v>10.5</c:v>
                </c:pt>
                <c:pt idx="3">
                  <c:v>0.4</c:v>
                </c:pt>
                <c:pt idx="4">
                  <c:v>7.6517933633723212</c:v>
                </c:pt>
                <c:pt idx="5">
                  <c:v>4.7171234053431892</c:v>
                </c:pt>
                <c:pt idx="6">
                  <c:v>3.7038629854143497</c:v>
                </c:pt>
                <c:pt idx="7">
                  <c:v>0.43041394294468593</c:v>
                </c:pt>
                <c:pt idx="8">
                  <c:v>16.589060556911949</c:v>
                </c:pt>
                <c:pt idx="9">
                  <c:v>6.1893050542327108</c:v>
                </c:pt>
                <c:pt idx="10">
                  <c:v>6.8401384463430759</c:v>
                </c:pt>
                <c:pt idx="11">
                  <c:v>1.6826541138976123</c:v>
                </c:pt>
                <c:pt idx="12">
                  <c:v>8.736690454199584</c:v>
                </c:pt>
                <c:pt idx="13">
                  <c:v>8.8338031618392616</c:v>
                </c:pt>
                <c:pt idx="14">
                  <c:v>0.21732105316108738</c:v>
                </c:pt>
                <c:pt idx="15">
                  <c:v>3.9518782273815625E-2</c:v>
                </c:pt>
                <c:pt idx="16">
                  <c:v>0.10199418032672312</c:v>
                </c:pt>
                <c:pt idx="17">
                  <c:v>1.1284577279464558</c:v>
                </c:pt>
                <c:pt idx="18">
                  <c:v>2.9373917649094254</c:v>
                </c:pt>
                <c:pt idx="19">
                  <c:v>0.1</c:v>
                </c:pt>
                <c:pt idx="20">
                  <c:v>1.4</c:v>
                </c:pt>
              </c:numCache>
            </c:numRef>
          </c:val>
          <c:extLst xmlns:c16r2="http://schemas.microsoft.com/office/drawing/2015/06/chart">
            <c:ext xmlns:c16="http://schemas.microsoft.com/office/drawing/2014/chart" uri="{C3380CC4-5D6E-409C-BE32-E72D297353CC}">
              <c16:uniqueId val="{00000003-6034-448B-84BD-F0B6D9089E76}"/>
            </c:ext>
          </c:extLst>
        </c:ser>
        <c:dLbls>
          <c:showLegendKey val="0"/>
          <c:showVal val="0"/>
          <c:showCatName val="0"/>
          <c:showSerName val="0"/>
          <c:showPercent val="0"/>
          <c:showBubbleSize val="0"/>
        </c:dLbls>
        <c:gapWidth val="219"/>
        <c:axId val="143220552"/>
        <c:axId val="143220944"/>
      </c:barChart>
      <c:catAx>
        <c:axId val="14322055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ln>
                  <a:noFill/>
                </a:ln>
                <a:solidFill>
                  <a:schemeClr val="tx1"/>
                </a:solidFill>
                <a:latin typeface="ＭＳ Ｐゴシック" panose="020B0600070205080204" pitchFamily="50" charset="-128"/>
                <a:ea typeface="ＭＳ Ｐゴシック" panose="020B0600070205080204" pitchFamily="50" charset="-128"/>
                <a:cs typeface="+mn-cs"/>
              </a:defRPr>
            </a:pPr>
            <a:endParaRPr lang="ja-JP"/>
          </a:p>
        </c:txPr>
        <c:crossAx val="143220944"/>
        <c:crossesAt val="0"/>
        <c:auto val="1"/>
        <c:lblAlgn val="ctr"/>
        <c:lblOffset val="100"/>
        <c:noMultiLvlLbl val="0"/>
      </c:catAx>
      <c:valAx>
        <c:axId val="14322094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_);[Red]\(#,##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43220552"/>
        <c:crosses val="autoZero"/>
        <c:crossBetween val="between"/>
      </c:valAx>
      <c:spPr>
        <a:noFill/>
        <a:ln>
          <a:noFill/>
        </a:ln>
        <a:effectLst/>
      </c:spPr>
    </c:plotArea>
    <c:legend>
      <c:legendPos val="b"/>
      <c:layout>
        <c:manualLayout>
          <c:xMode val="edge"/>
          <c:yMode val="edge"/>
          <c:x val="0.29018061723327238"/>
          <c:y val="0.93899969784783244"/>
          <c:w val="0.43543655384309182"/>
          <c:h val="4.5000305511746871E-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ln>
            <a:noFill/>
          </a:ln>
        </a:defRPr>
      </a:pPr>
      <a:endParaRPr lang="ja-JP"/>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US" sz="1100">
                <a:latin typeface="ＭＳ Ｐゴシック" panose="020B0600070205080204" pitchFamily="50" charset="-128"/>
                <a:ea typeface="ＭＳ Ｐゴシック" panose="020B0600070205080204" pitchFamily="50" charset="-128"/>
              </a:rPr>
              <a:t>【</a:t>
            </a:r>
            <a:r>
              <a:rPr lang="ja-JP" sz="1100">
                <a:latin typeface="ＭＳ Ｐゴシック" panose="020B0600070205080204" pitchFamily="50" charset="-128"/>
                <a:ea typeface="ＭＳ Ｐゴシック" panose="020B0600070205080204" pitchFamily="50" charset="-128"/>
              </a:rPr>
              <a:t>図</a:t>
            </a:r>
            <a:r>
              <a:rPr lang="en-US" sz="1100">
                <a:latin typeface="ＭＳ Ｐゴシック" panose="020B0600070205080204" pitchFamily="50" charset="-128"/>
                <a:ea typeface="ＭＳ Ｐゴシック" panose="020B0600070205080204" pitchFamily="50" charset="-128"/>
              </a:rPr>
              <a:t>4】</a:t>
            </a:r>
            <a:r>
              <a:rPr lang="ja-JP" sz="1100">
                <a:latin typeface="ＭＳ Ｐゴシック" panose="020B0600070205080204" pitchFamily="50" charset="-128"/>
                <a:ea typeface="ＭＳ Ｐゴシック" panose="020B0600070205080204" pitchFamily="50" charset="-128"/>
              </a:rPr>
              <a:t>人工透析患者のうち糖尿病を合併する患者数と医療費の推移</a:t>
            </a:r>
            <a:endParaRPr lang="en-US" sz="1100">
              <a:latin typeface="ＭＳ Ｐゴシック" panose="020B0600070205080204" pitchFamily="50" charset="-128"/>
              <a:ea typeface="ＭＳ Ｐゴシック" panose="020B0600070205080204" pitchFamily="50" charset="-128"/>
            </a:endParaRPr>
          </a:p>
        </c:rich>
      </c:tx>
      <c:layout/>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ja-JP"/>
        </a:p>
      </c:txPr>
    </c:title>
    <c:autoTitleDeleted val="0"/>
    <c:plotArea>
      <c:layout/>
      <c:barChart>
        <c:barDir val="col"/>
        <c:grouping val="stacked"/>
        <c:varyColors val="0"/>
        <c:ser>
          <c:idx val="0"/>
          <c:order val="0"/>
          <c:tx>
            <c:strRef>
              <c:f>Sheet1!$B$3</c:f>
              <c:strCache>
                <c:ptCount val="1"/>
                <c:pt idx="0">
                  <c:v>人工透析患者のうち糖尿病を合併する者</c:v>
                </c:pt>
              </c:strCache>
            </c:strRef>
          </c:tx>
          <c:spPr>
            <a:pattFill prst="ltUpDiag">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Sheet1!$A$4:$A$7</c:f>
              <c:strCache>
                <c:ptCount val="4"/>
                <c:pt idx="0">
                  <c:v>26年3月</c:v>
                </c:pt>
                <c:pt idx="1">
                  <c:v>27年3月</c:v>
                </c:pt>
                <c:pt idx="2">
                  <c:v>28年3月</c:v>
                </c:pt>
                <c:pt idx="3">
                  <c:v>29年3月</c:v>
                </c:pt>
              </c:strCache>
            </c:strRef>
          </c:cat>
          <c:val>
            <c:numRef>
              <c:f>Sheet1!$B$4:$B$7</c:f>
              <c:numCache>
                <c:formatCode>General</c:formatCode>
                <c:ptCount val="4"/>
                <c:pt idx="0">
                  <c:v>34</c:v>
                </c:pt>
                <c:pt idx="1">
                  <c:v>35</c:v>
                </c:pt>
                <c:pt idx="2">
                  <c:v>36</c:v>
                </c:pt>
                <c:pt idx="3">
                  <c:v>38</c:v>
                </c:pt>
              </c:numCache>
            </c:numRef>
          </c:val>
          <c:extLst xmlns:c16r2="http://schemas.microsoft.com/office/drawing/2015/06/chart">
            <c:ext xmlns:c16="http://schemas.microsoft.com/office/drawing/2014/chart" uri="{C3380CC4-5D6E-409C-BE32-E72D297353CC}">
              <c16:uniqueId val="{00000000-7715-4316-98BA-EF7590A60DE3}"/>
            </c:ext>
          </c:extLst>
        </c:ser>
        <c:ser>
          <c:idx val="1"/>
          <c:order val="1"/>
          <c:tx>
            <c:strRef>
              <c:f>Sheet1!$C$3</c:f>
              <c:strCache>
                <c:ptCount val="1"/>
                <c:pt idx="0">
                  <c:v>人口透析患者のうち糖尿病を合併しない者</c:v>
                </c:pt>
              </c:strCache>
            </c:strRef>
          </c:tx>
          <c:spPr>
            <a:pattFill prst="pct20">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Sheet1!$A$4:$A$7</c:f>
              <c:strCache>
                <c:ptCount val="4"/>
                <c:pt idx="0">
                  <c:v>26年3月</c:v>
                </c:pt>
                <c:pt idx="1">
                  <c:v>27年3月</c:v>
                </c:pt>
                <c:pt idx="2">
                  <c:v>28年3月</c:v>
                </c:pt>
                <c:pt idx="3">
                  <c:v>29年3月</c:v>
                </c:pt>
              </c:strCache>
            </c:strRef>
          </c:cat>
          <c:val>
            <c:numRef>
              <c:f>Sheet1!$C$4:$C$7</c:f>
              <c:numCache>
                <c:formatCode>General</c:formatCode>
                <c:ptCount val="4"/>
                <c:pt idx="0">
                  <c:v>33</c:v>
                </c:pt>
                <c:pt idx="1">
                  <c:v>31</c:v>
                </c:pt>
                <c:pt idx="2">
                  <c:v>27</c:v>
                </c:pt>
                <c:pt idx="3">
                  <c:v>25</c:v>
                </c:pt>
              </c:numCache>
            </c:numRef>
          </c:val>
          <c:extLst xmlns:c16r2="http://schemas.microsoft.com/office/drawing/2015/06/chart">
            <c:ext xmlns:c16="http://schemas.microsoft.com/office/drawing/2014/chart" uri="{C3380CC4-5D6E-409C-BE32-E72D297353CC}">
              <c16:uniqueId val="{00000001-7715-4316-98BA-EF7590A60DE3}"/>
            </c:ext>
          </c:extLst>
        </c:ser>
        <c:dLbls>
          <c:showLegendKey val="0"/>
          <c:showVal val="0"/>
          <c:showCatName val="0"/>
          <c:showSerName val="0"/>
          <c:showPercent val="0"/>
          <c:showBubbleSize val="0"/>
        </c:dLbls>
        <c:gapWidth val="150"/>
        <c:overlap val="100"/>
        <c:axId val="143213888"/>
        <c:axId val="143891864"/>
      </c:barChart>
      <c:lineChart>
        <c:grouping val="standard"/>
        <c:varyColors val="0"/>
        <c:ser>
          <c:idx val="2"/>
          <c:order val="2"/>
          <c:tx>
            <c:strRef>
              <c:f>Sheet1!$D$3</c:f>
              <c:strCache>
                <c:ptCount val="1"/>
                <c:pt idx="0">
                  <c:v>月当たり人工透析患者の医療費の総額</c:v>
                </c:pt>
              </c:strCache>
            </c:strRef>
          </c:tx>
          <c:spPr>
            <a:ln w="28575" cap="rnd">
              <a:solidFill>
                <a:schemeClr val="accent3"/>
              </a:solidFill>
              <a:round/>
            </a:ln>
            <a:effectLst/>
          </c:spPr>
          <c:marker>
            <c:symbol val="none"/>
          </c:marker>
          <c:dLbls>
            <c:dLbl>
              <c:idx val="0"/>
              <c:layout>
                <c:manualLayout>
                  <c:x val="-7.8303425774877644E-2"/>
                  <c:y val="-4.48229493500672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E1A-4B8F-9293-AD7F25961CC3}"/>
                </c:ext>
                <c:ext xmlns:c15="http://schemas.microsoft.com/office/drawing/2012/chart" uri="{CE6537A1-D6FC-4f65-9D91-7224C49458BB}">
                  <c15:layout/>
                </c:ext>
              </c:extLst>
            </c:dLbl>
            <c:dLbl>
              <c:idx val="1"/>
              <c:layout>
                <c:manualLayout>
                  <c:x val="-2.6101141924959218E-2"/>
                  <c:y val="-3.13760645450470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E1A-4B8F-9293-AD7F25961CC3}"/>
                </c:ext>
                <c:ext xmlns:c15="http://schemas.microsoft.com/office/drawing/2012/chart" uri="{CE6537A1-D6FC-4f65-9D91-7224C49458BB}">
                  <c15:layout/>
                </c:ext>
              </c:extLst>
            </c:dLbl>
            <c:dLbl>
              <c:idx val="2"/>
              <c:layout>
                <c:manualLayout>
                  <c:x val="-7.9752567906683147E-17"/>
                  <c:y val="-4.0340654415060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E1A-4B8F-9293-AD7F25961CC3}"/>
                </c:ext>
                <c:ext xmlns:c15="http://schemas.microsoft.com/office/drawing/2012/chart" uri="{CE6537A1-D6FC-4f65-9D91-7224C49458BB}">
                  <c15:layout/>
                </c:ext>
              </c:extLst>
            </c:dLbl>
            <c:dLbl>
              <c:idx val="3"/>
              <c:layout>
                <c:manualLayout>
                  <c:x val="-3.2626427406199018E-2"/>
                  <c:y val="-4.48229493500672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E1A-4B8F-9293-AD7F25961CC3}"/>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Sheet1!$A$4:$A$7</c:f>
              <c:strCache>
                <c:ptCount val="4"/>
                <c:pt idx="0">
                  <c:v>26年3月</c:v>
                </c:pt>
                <c:pt idx="1">
                  <c:v>27年3月</c:v>
                </c:pt>
                <c:pt idx="2">
                  <c:v>28年3月</c:v>
                </c:pt>
                <c:pt idx="3">
                  <c:v>29年3月</c:v>
                </c:pt>
              </c:strCache>
            </c:strRef>
          </c:cat>
          <c:val>
            <c:numRef>
              <c:f>Sheet1!$D$4:$D$7</c:f>
              <c:numCache>
                <c:formatCode>#,##0_);[Red]\(#,##0\)</c:formatCode>
                <c:ptCount val="4"/>
                <c:pt idx="0">
                  <c:v>33713850</c:v>
                </c:pt>
                <c:pt idx="1">
                  <c:v>37801850</c:v>
                </c:pt>
                <c:pt idx="2">
                  <c:v>31985420</c:v>
                </c:pt>
                <c:pt idx="3">
                  <c:v>31283580</c:v>
                </c:pt>
              </c:numCache>
            </c:numRef>
          </c:val>
          <c:smooth val="0"/>
          <c:extLst xmlns:c16r2="http://schemas.microsoft.com/office/drawing/2015/06/chart">
            <c:ext xmlns:c16="http://schemas.microsoft.com/office/drawing/2014/chart" uri="{C3380CC4-5D6E-409C-BE32-E72D297353CC}">
              <c16:uniqueId val="{00000002-7715-4316-98BA-EF7590A60DE3}"/>
            </c:ext>
          </c:extLst>
        </c:ser>
        <c:dLbls>
          <c:showLegendKey val="0"/>
          <c:showVal val="0"/>
          <c:showCatName val="0"/>
          <c:showSerName val="0"/>
          <c:showPercent val="0"/>
          <c:showBubbleSize val="0"/>
        </c:dLbls>
        <c:marker val="1"/>
        <c:smooth val="0"/>
        <c:axId val="143895000"/>
        <c:axId val="143892256"/>
      </c:lineChart>
      <c:catAx>
        <c:axId val="14321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43891864"/>
        <c:crosses val="autoZero"/>
        <c:auto val="1"/>
        <c:lblAlgn val="ctr"/>
        <c:lblOffset val="100"/>
        <c:noMultiLvlLbl val="0"/>
      </c:catAx>
      <c:valAx>
        <c:axId val="143891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ja-JP"/>
          </a:p>
        </c:txPr>
        <c:crossAx val="143213888"/>
        <c:crosses val="autoZero"/>
        <c:crossBetween val="between"/>
      </c:valAx>
      <c:valAx>
        <c:axId val="143892256"/>
        <c:scaling>
          <c:orientation val="minMax"/>
        </c:scaling>
        <c:delete val="0"/>
        <c:axPos val="r"/>
        <c:numFmt formatCode="#,##0_);[Red]\(#,##0\)" sourceLinked="1"/>
        <c:majorTickMark val="out"/>
        <c:minorTickMark val="none"/>
        <c:tickLblPos val="nextTo"/>
        <c:spPr>
          <a:noFill/>
          <a:ln>
            <a:noFill/>
          </a:ln>
          <a:effectLst/>
        </c:spPr>
        <c:txPr>
          <a:bodyPr rot="-60000" spcFirstLastPara="1" vertOverflow="ellipsis" wrap="square" anchor="ctr" anchorCtr="1"/>
          <a:lstStyle/>
          <a:p>
            <a:pPr>
              <a:defRPr sz="900" b="0" i="0" u="none" strike="noStrike" kern="1200" baseline="0">
                <a:ln>
                  <a:noFill/>
                </a:ln>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43895000"/>
        <c:crosses val="max"/>
        <c:crossBetween val="between"/>
      </c:valAx>
      <c:catAx>
        <c:axId val="143895000"/>
        <c:scaling>
          <c:orientation val="minMax"/>
        </c:scaling>
        <c:delete val="1"/>
        <c:axPos val="b"/>
        <c:numFmt formatCode="General" sourceLinked="1"/>
        <c:majorTickMark val="out"/>
        <c:minorTickMark val="none"/>
        <c:tickLblPos val="nextTo"/>
        <c:crossAx val="14389225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ln>
            <a:noFill/>
          </a:ln>
        </a:defRPr>
      </a:pPr>
      <a:endParaRPr lang="ja-JP"/>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264690871974336E-2"/>
          <c:y val="9.9913867355727826E-2"/>
          <c:w val="0.92227234616506271"/>
          <c:h val="0.74118286332419325"/>
        </c:manualLayout>
      </c:layout>
      <c:lineChart>
        <c:grouping val="standard"/>
        <c:varyColors val="0"/>
        <c:ser>
          <c:idx val="0"/>
          <c:order val="0"/>
          <c:tx>
            <c:strRef>
              <c:f>Sheet1!$B$1</c:f>
              <c:strCache>
                <c:ptCount val="1"/>
                <c:pt idx="0">
                  <c:v>鶴ヶ島市</c:v>
                </c:pt>
              </c:strCache>
            </c:strRef>
          </c:tx>
          <c:spPr>
            <a:ln w="28575" cap="rnd">
              <a:solidFill>
                <a:schemeClr val="accent1"/>
              </a:solidFill>
              <a:round/>
            </a:ln>
            <a:effectLst/>
          </c:spPr>
          <c:marker>
            <c:symbol val="circle"/>
            <c:size val="7"/>
            <c:spPr>
              <a:solidFill>
                <a:schemeClr val="accent1"/>
              </a:solidFill>
              <a:ln w="9525">
                <a:solidFill>
                  <a:schemeClr val="accent1"/>
                </a:solidFill>
              </a:ln>
              <a:effectLst/>
            </c:spPr>
          </c:marker>
          <c:dLbls>
            <c:dLbl>
              <c:idx val="0"/>
              <c:layout>
                <c:manualLayout>
                  <c:x val="4.4667783361250699E-3"/>
                  <c:y val="-2.820478765455526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CD2-4750-A71C-F8D6F9252A3A}"/>
                </c:ext>
                <c:ext xmlns:c15="http://schemas.microsoft.com/office/drawing/2012/chart" uri="{CE6537A1-D6FC-4f65-9D91-7224C49458BB}">
                  <c15:layout/>
                </c:ext>
              </c:extLst>
            </c:dLbl>
            <c:dLbl>
              <c:idx val="1"/>
              <c:layout>
                <c:manualLayout>
                  <c:x val="-1.1604479088355161E-2"/>
                  <c:y val="-4.412836574341948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4F6-4E6D-A29F-93FBB0317361}"/>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25年度</c:v>
                </c:pt>
                <c:pt idx="1">
                  <c:v>26年度</c:v>
                </c:pt>
                <c:pt idx="2">
                  <c:v>27年度</c:v>
                </c:pt>
                <c:pt idx="3">
                  <c:v>28年度</c:v>
                </c:pt>
              </c:strCache>
            </c:strRef>
          </c:cat>
          <c:val>
            <c:numRef>
              <c:f>Sheet1!$B$2:$B$5</c:f>
              <c:numCache>
                <c:formatCode>General</c:formatCode>
                <c:ptCount val="4"/>
                <c:pt idx="0" formatCode="0.0">
                  <c:v>37</c:v>
                </c:pt>
                <c:pt idx="1">
                  <c:v>38.4</c:v>
                </c:pt>
                <c:pt idx="2">
                  <c:v>38.799999999999997</c:v>
                </c:pt>
                <c:pt idx="3">
                  <c:v>38.799999999999997</c:v>
                </c:pt>
              </c:numCache>
            </c:numRef>
          </c:val>
          <c:smooth val="0"/>
          <c:extLst xmlns:c16r2="http://schemas.microsoft.com/office/drawing/2015/06/chart">
            <c:ext xmlns:c16="http://schemas.microsoft.com/office/drawing/2014/chart" uri="{C3380CC4-5D6E-409C-BE32-E72D297353CC}">
              <c16:uniqueId val="{00000001-34F6-4E6D-A29F-93FBB0317361}"/>
            </c:ext>
          </c:extLst>
        </c:ser>
        <c:ser>
          <c:idx val="1"/>
          <c:order val="1"/>
          <c:tx>
            <c:strRef>
              <c:f>Sheet1!$C$1</c:f>
              <c:strCache>
                <c:ptCount val="1"/>
                <c:pt idx="0">
                  <c:v>埼玉県市町村平均</c:v>
                </c:pt>
              </c:strCache>
            </c:strRef>
          </c:tx>
          <c:spPr>
            <a:ln w="28575" cap="rnd">
              <a:solidFill>
                <a:schemeClr val="accent2"/>
              </a:solidFill>
              <a:round/>
            </a:ln>
            <a:effectLst/>
          </c:spPr>
          <c:marker>
            <c:symbol val="triangle"/>
            <c:size val="7"/>
            <c:spPr>
              <a:solidFill>
                <a:schemeClr val="accent2"/>
              </a:solidFill>
              <a:ln w="9525">
                <a:solidFill>
                  <a:schemeClr val="accent2"/>
                </a:solidFill>
              </a:ln>
              <a:effectLst/>
            </c:spPr>
          </c:marker>
          <c:dLbls>
            <c:dLbl>
              <c:idx val="0"/>
              <c:layout>
                <c:manualLayout>
                  <c:x val="-1.3888888888888931E-2"/>
                  <c:y val="6.34920634920634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4F6-4E6D-A29F-93FBB0317361}"/>
                </c:ext>
                <c:ext xmlns:c15="http://schemas.microsoft.com/office/drawing/2012/chart" uri="{CE6537A1-D6FC-4f65-9D91-7224C49458BB}">
                  <c15:layout/>
                </c:ext>
              </c:extLst>
            </c:dLbl>
            <c:dLbl>
              <c:idx val="1"/>
              <c:layout>
                <c:manualLayout>
                  <c:x val="-4.6296296296296294E-3"/>
                  <c:y val="5.95238095238094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4F6-4E6D-A29F-93FBB0317361}"/>
                </c:ext>
                <c:ext xmlns:c15="http://schemas.microsoft.com/office/drawing/2012/chart" uri="{CE6537A1-D6FC-4f65-9D91-7224C49458BB}">
                  <c15:layout/>
                </c:ext>
              </c:extLst>
            </c:dLbl>
            <c:dLbl>
              <c:idx val="2"/>
              <c:layout>
                <c:manualLayout>
                  <c:x val="-8.4875562720133283E-17"/>
                  <c:y val="5.95238095238095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4F6-4E6D-A29F-93FBB0317361}"/>
                </c:ext>
                <c:ext xmlns:c15="http://schemas.microsoft.com/office/drawing/2012/chart" uri="{CE6537A1-D6FC-4f65-9D91-7224C49458BB}">
                  <c15:layout/>
                </c:ext>
              </c:extLst>
            </c:dLbl>
            <c:dLbl>
              <c:idx val="3"/>
              <c:layout>
                <c:manualLayout>
                  <c:x val="-2.5462962962962962E-2"/>
                  <c:y val="7.14285714285714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4F6-4E6D-A29F-93FBB0317361}"/>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25年度</c:v>
                </c:pt>
                <c:pt idx="1">
                  <c:v>26年度</c:v>
                </c:pt>
                <c:pt idx="2">
                  <c:v>27年度</c:v>
                </c:pt>
                <c:pt idx="3">
                  <c:v>28年度</c:v>
                </c:pt>
              </c:strCache>
            </c:strRef>
          </c:cat>
          <c:val>
            <c:numRef>
              <c:f>Sheet1!$C$2:$C$5</c:f>
              <c:numCache>
                <c:formatCode>General</c:formatCode>
                <c:ptCount val="4"/>
                <c:pt idx="0">
                  <c:v>35.5</c:v>
                </c:pt>
                <c:pt idx="1">
                  <c:v>37.200000000000003</c:v>
                </c:pt>
                <c:pt idx="2">
                  <c:v>38.6</c:v>
                </c:pt>
                <c:pt idx="3">
                  <c:v>38.9</c:v>
                </c:pt>
              </c:numCache>
            </c:numRef>
          </c:val>
          <c:smooth val="0"/>
          <c:extLst xmlns:c16r2="http://schemas.microsoft.com/office/drawing/2015/06/chart">
            <c:ext xmlns:c16="http://schemas.microsoft.com/office/drawing/2014/chart" uri="{C3380CC4-5D6E-409C-BE32-E72D297353CC}">
              <c16:uniqueId val="{00000006-34F6-4E6D-A29F-93FBB0317361}"/>
            </c:ext>
          </c:extLst>
        </c:ser>
        <c:ser>
          <c:idx val="2"/>
          <c:order val="2"/>
          <c:tx>
            <c:strRef>
              <c:f>Sheet1!$D$1</c:f>
              <c:strCache>
                <c:ptCount val="1"/>
                <c:pt idx="0">
                  <c:v>目標受診率</c:v>
                </c:pt>
              </c:strCache>
            </c:strRef>
          </c:tx>
          <c:spPr>
            <a:ln w="28575" cap="rnd">
              <a:solidFill>
                <a:schemeClr val="accent3"/>
              </a:solidFill>
              <a:prstDash val="sysDash"/>
              <a:round/>
            </a:ln>
            <a:effectLst/>
          </c:spPr>
          <c:marker>
            <c:symbol val="square"/>
            <c:size val="7"/>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25年度</c:v>
                </c:pt>
                <c:pt idx="1">
                  <c:v>26年度</c:v>
                </c:pt>
                <c:pt idx="2">
                  <c:v>27年度</c:v>
                </c:pt>
                <c:pt idx="3">
                  <c:v>28年度</c:v>
                </c:pt>
              </c:strCache>
            </c:strRef>
          </c:cat>
          <c:val>
            <c:numRef>
              <c:f>Sheet1!$D$2:$D$5</c:f>
              <c:numCache>
                <c:formatCode>General</c:formatCode>
                <c:ptCount val="4"/>
                <c:pt idx="0">
                  <c:v>40</c:v>
                </c:pt>
                <c:pt idx="1">
                  <c:v>45</c:v>
                </c:pt>
                <c:pt idx="2">
                  <c:v>50</c:v>
                </c:pt>
                <c:pt idx="3">
                  <c:v>55</c:v>
                </c:pt>
              </c:numCache>
            </c:numRef>
          </c:val>
          <c:smooth val="0"/>
          <c:extLst xmlns:c16r2="http://schemas.microsoft.com/office/drawing/2015/06/chart">
            <c:ext xmlns:c16="http://schemas.microsoft.com/office/drawing/2014/chart" uri="{C3380CC4-5D6E-409C-BE32-E72D297353CC}">
              <c16:uniqueId val="{00000007-34F6-4E6D-A29F-93FBB0317361}"/>
            </c:ext>
          </c:extLst>
        </c:ser>
        <c:dLbls>
          <c:showLegendKey val="0"/>
          <c:showVal val="0"/>
          <c:showCatName val="0"/>
          <c:showSerName val="0"/>
          <c:showPercent val="0"/>
          <c:showBubbleSize val="0"/>
        </c:dLbls>
        <c:marker val="1"/>
        <c:smooth val="0"/>
        <c:axId val="145979248"/>
        <c:axId val="145979640"/>
      </c:lineChart>
      <c:catAx>
        <c:axId val="14597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45979640"/>
        <c:crosses val="autoZero"/>
        <c:auto val="1"/>
        <c:lblAlgn val="ctr"/>
        <c:lblOffset val="100"/>
        <c:noMultiLvlLbl val="0"/>
      </c:catAx>
      <c:valAx>
        <c:axId val="145979640"/>
        <c:scaling>
          <c:orientation val="minMax"/>
          <c:max val="60"/>
          <c:min val="0"/>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45979248"/>
        <c:crosses val="autoZero"/>
        <c:crossBetween val="between"/>
      </c:valAx>
      <c:spPr>
        <a:noFill/>
        <a:ln>
          <a:noFill/>
        </a:ln>
        <a:effectLst/>
      </c:spPr>
    </c:plotArea>
    <c:legend>
      <c:legendPos val="b"/>
      <c:layout>
        <c:manualLayout>
          <c:xMode val="edge"/>
          <c:yMode val="edge"/>
          <c:x val="0.23194444444444445"/>
          <c:y val="0.92786231884057979"/>
          <c:w val="0.625"/>
          <c:h val="5.4021739130434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835085505022252E-2"/>
          <c:y val="8.9704383282364936E-2"/>
          <c:w val="0.91844967466498384"/>
          <c:h val="0.72444669186993826"/>
        </c:manualLayout>
      </c:layout>
      <c:lineChart>
        <c:grouping val="standard"/>
        <c:varyColors val="0"/>
        <c:ser>
          <c:idx val="0"/>
          <c:order val="0"/>
          <c:tx>
            <c:strRef>
              <c:f>Sheet1!$B$1</c:f>
              <c:strCache>
                <c:ptCount val="1"/>
                <c:pt idx="0">
                  <c:v>鶴ヶ島市</c:v>
                </c:pt>
              </c:strCache>
            </c:strRef>
          </c:tx>
          <c:spPr>
            <a:ln w="28575" cap="rnd">
              <a:solidFill>
                <a:schemeClr val="accent1"/>
              </a:solidFill>
              <a:round/>
            </a:ln>
            <a:effectLst/>
          </c:spPr>
          <c:marker>
            <c:symbol val="circle"/>
            <c:size val="7"/>
            <c:spPr>
              <a:solidFill>
                <a:schemeClr val="accent1"/>
              </a:solidFill>
              <a:ln w="9525">
                <a:solidFill>
                  <a:schemeClr val="accent1"/>
                </a:solidFill>
              </a:ln>
              <a:effectLst/>
            </c:spPr>
          </c:marker>
          <c:dLbls>
            <c:dLbl>
              <c:idx val="0"/>
              <c:layout>
                <c:manualLayout>
                  <c:x val="-3.81791483113069E-2"/>
                  <c:y val="7.09219858156029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9A8-4400-A8E3-14D8E5146FCB}"/>
                </c:ext>
                <c:ext xmlns:c15="http://schemas.microsoft.com/office/drawing/2012/chart" uri="{CE6537A1-D6FC-4f65-9D91-7224C49458BB}">
                  <c15:layout/>
                </c:ext>
              </c:extLst>
            </c:dLbl>
            <c:dLbl>
              <c:idx val="1"/>
              <c:layout>
                <c:manualLayout>
                  <c:x val="-2.643171806167401E-2"/>
                  <c:y val="4.25531914893616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9A8-4400-A8E3-14D8E5146FCB}"/>
                </c:ext>
                <c:ext xmlns:c15="http://schemas.microsoft.com/office/drawing/2012/chart" uri="{CE6537A1-D6FC-4f65-9D91-7224C49458BB}">
                  <c15:layout/>
                </c:ext>
              </c:extLst>
            </c:dLbl>
            <c:dLbl>
              <c:idx val="2"/>
              <c:layout>
                <c:manualLayout>
                  <c:x val="-4.405286343612335E-2"/>
                  <c:y val="5.67375886524823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9A8-4400-A8E3-14D8E5146FCB}"/>
                </c:ext>
                <c:ext xmlns:c15="http://schemas.microsoft.com/office/drawing/2012/chart" uri="{CE6537A1-D6FC-4f65-9D91-7224C49458BB}">
                  <c15:layout/>
                </c:ext>
              </c:extLst>
            </c:dLbl>
            <c:dLbl>
              <c:idx val="3"/>
              <c:layout>
                <c:manualLayout>
                  <c:x val="-2.936857562408331E-3"/>
                  <c:y val="1.89125295508274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9A8-4400-A8E3-14D8E5146FCB}"/>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75000"/>
                        <a:lumOff val="25000"/>
                      </a:schemeClr>
                    </a:solidFill>
                    <a:latin typeface="+mj-ea"/>
                    <a:ea typeface="+mj-ea"/>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25年度</c:v>
                </c:pt>
                <c:pt idx="1">
                  <c:v>26年度</c:v>
                </c:pt>
                <c:pt idx="2">
                  <c:v>27年度</c:v>
                </c:pt>
                <c:pt idx="3">
                  <c:v>28年度</c:v>
                </c:pt>
              </c:strCache>
            </c:strRef>
          </c:cat>
          <c:val>
            <c:numRef>
              <c:f>Sheet1!$B$2:$B$5</c:f>
              <c:numCache>
                <c:formatCode>General</c:formatCode>
                <c:ptCount val="4"/>
                <c:pt idx="0">
                  <c:v>17.7</c:v>
                </c:pt>
                <c:pt idx="1">
                  <c:v>14.1</c:v>
                </c:pt>
                <c:pt idx="2">
                  <c:v>15.5</c:v>
                </c:pt>
                <c:pt idx="3">
                  <c:v>13.6</c:v>
                </c:pt>
              </c:numCache>
            </c:numRef>
          </c:val>
          <c:smooth val="0"/>
          <c:extLst xmlns:c16r2="http://schemas.microsoft.com/office/drawing/2015/06/chart">
            <c:ext xmlns:c16="http://schemas.microsoft.com/office/drawing/2014/chart" uri="{C3380CC4-5D6E-409C-BE32-E72D297353CC}">
              <c16:uniqueId val="{00000004-29A8-4400-A8E3-14D8E5146FCB}"/>
            </c:ext>
          </c:extLst>
        </c:ser>
        <c:ser>
          <c:idx val="1"/>
          <c:order val="1"/>
          <c:tx>
            <c:strRef>
              <c:f>Sheet1!$C$1</c:f>
              <c:strCache>
                <c:ptCount val="1"/>
                <c:pt idx="0">
                  <c:v>埼玉県市町村平均</c:v>
                </c:pt>
              </c:strCache>
            </c:strRef>
          </c:tx>
          <c:spPr>
            <a:ln w="28575" cap="rnd">
              <a:solidFill>
                <a:schemeClr val="accent2"/>
              </a:solidFill>
              <a:round/>
            </a:ln>
            <a:effectLst/>
          </c:spPr>
          <c:marker>
            <c:symbol val="triangle"/>
            <c:size val="7"/>
            <c:spPr>
              <a:solidFill>
                <a:schemeClr val="accent2"/>
              </a:solidFill>
              <a:ln w="9525">
                <a:solidFill>
                  <a:schemeClr val="accent2"/>
                </a:solidFill>
              </a:ln>
              <a:effectLst/>
            </c:spPr>
          </c:marker>
          <c:dLbls>
            <c:dLbl>
              <c:idx val="0"/>
              <c:layout>
                <c:manualLayout>
                  <c:x val="-0.11160058737151249"/>
                  <c:y val="-1.41843971631206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9A8-4400-A8E3-14D8E5146FCB}"/>
                </c:ext>
                <c:ext xmlns:c15="http://schemas.microsoft.com/office/drawing/2012/chart" uri="{CE6537A1-D6FC-4f65-9D91-7224C49458BB}">
                  <c15:layout/>
                </c:ext>
              </c:extLst>
            </c:dLbl>
            <c:dLbl>
              <c:idx val="1"/>
              <c:layout>
                <c:manualLayout>
                  <c:x val="-3.2305433186490456E-2"/>
                  <c:y val="-5.20094562647754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9A8-4400-A8E3-14D8E5146FCB}"/>
                </c:ext>
                <c:ext xmlns:c15="http://schemas.microsoft.com/office/drawing/2012/chart" uri="{CE6537A1-D6FC-4f65-9D91-7224C49458BB}">
                  <c15:layout/>
                </c:ext>
              </c:extLst>
            </c:dLbl>
            <c:dLbl>
              <c:idx val="2"/>
              <c:layout>
                <c:manualLayout>
                  <c:x val="-4.405286343612335E-2"/>
                  <c:y val="-5.67375886524822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9A8-4400-A8E3-14D8E5146FCB}"/>
                </c:ext>
                <c:ext xmlns:c15="http://schemas.microsoft.com/office/drawing/2012/chart" uri="{CE6537A1-D6FC-4f65-9D91-7224C49458BB}">
                  <c15:layout/>
                </c:ext>
              </c:extLst>
            </c:dLbl>
            <c:dLbl>
              <c:idx val="3"/>
              <c:layout>
                <c:manualLayout>
                  <c:x val="-1.7621145374449448E-2"/>
                  <c:y val="-4.72813238770686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9A8-4400-A8E3-14D8E5146FCB}"/>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75000"/>
                        <a:lumOff val="25000"/>
                      </a:schemeClr>
                    </a:solidFill>
                    <a:latin typeface="+mj-ea"/>
                    <a:ea typeface="+mj-ea"/>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25年度</c:v>
                </c:pt>
                <c:pt idx="1">
                  <c:v>26年度</c:v>
                </c:pt>
                <c:pt idx="2">
                  <c:v>27年度</c:v>
                </c:pt>
                <c:pt idx="3">
                  <c:v>28年度</c:v>
                </c:pt>
              </c:strCache>
            </c:strRef>
          </c:cat>
          <c:val>
            <c:numRef>
              <c:f>Sheet1!$C$2:$C$5</c:f>
              <c:numCache>
                <c:formatCode>General</c:formatCode>
                <c:ptCount val="4"/>
                <c:pt idx="0">
                  <c:v>17.600000000000001</c:v>
                </c:pt>
                <c:pt idx="1">
                  <c:v>16.100000000000001</c:v>
                </c:pt>
                <c:pt idx="2">
                  <c:v>16.7</c:v>
                </c:pt>
                <c:pt idx="3">
                  <c:v>17.899999999999999</c:v>
                </c:pt>
              </c:numCache>
            </c:numRef>
          </c:val>
          <c:smooth val="0"/>
          <c:extLst xmlns:c16r2="http://schemas.microsoft.com/office/drawing/2015/06/chart">
            <c:ext xmlns:c16="http://schemas.microsoft.com/office/drawing/2014/chart" uri="{C3380CC4-5D6E-409C-BE32-E72D297353CC}">
              <c16:uniqueId val="{00000009-29A8-4400-A8E3-14D8E5146FCB}"/>
            </c:ext>
          </c:extLst>
        </c:ser>
        <c:ser>
          <c:idx val="2"/>
          <c:order val="2"/>
          <c:tx>
            <c:strRef>
              <c:f>Sheet1!$D$1</c:f>
              <c:strCache>
                <c:ptCount val="1"/>
                <c:pt idx="0">
                  <c:v>目標実施率</c:v>
                </c:pt>
              </c:strCache>
            </c:strRef>
          </c:tx>
          <c:spPr>
            <a:ln w="28575" cap="rnd">
              <a:solidFill>
                <a:sysClr val="window" lastClr="FFFFFF">
                  <a:lumMod val="50000"/>
                </a:sysClr>
              </a:solidFill>
              <a:prstDash val="sysDash"/>
              <a:round/>
            </a:ln>
            <a:effectLst/>
          </c:spPr>
          <c:marker>
            <c:symbol val="square"/>
            <c:size val="7"/>
            <c:spPr>
              <a:solidFill>
                <a:schemeClr val="accent3"/>
              </a:solidFill>
              <a:ln w="9525">
                <a:solidFill>
                  <a:sysClr val="window" lastClr="FFFFFF">
                    <a:lumMod val="50000"/>
                  </a:sysClr>
                </a:solidFill>
                <a:prstDash val="sysDash"/>
              </a:ln>
              <a:effectLst/>
            </c:spPr>
          </c:marker>
          <c:dLbls>
            <c:dLbl>
              <c:idx val="0"/>
              <c:layout>
                <c:manualLayout>
                  <c:x val="-4.2895442359249331E-2"/>
                  <c:y val="-8.95522388059701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9A8-4400-A8E3-14D8E5146FCB}"/>
                </c:ext>
                <c:ext xmlns:c15="http://schemas.microsoft.com/office/drawing/2012/chart" uri="{CE6537A1-D6FC-4f65-9D91-7224C49458BB}">
                  <c15:layout/>
                </c:ext>
              </c:extLst>
            </c:dLbl>
            <c:dLbl>
              <c:idx val="1"/>
              <c:layout>
                <c:manualLayout>
                  <c:x val="-7.1492403932082213E-2"/>
                  <c:y val="-7.46268656716417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9A8-4400-A8E3-14D8E5146FCB}"/>
                </c:ext>
                <c:ext xmlns:c15="http://schemas.microsoft.com/office/drawing/2012/chart" uri="{CE6537A1-D6FC-4f65-9D91-7224C49458BB}">
                  <c15:layout/>
                </c:ext>
              </c:extLst>
            </c:dLbl>
            <c:dLbl>
              <c:idx val="2"/>
              <c:layout>
                <c:manualLayout>
                  <c:x val="-6.4343163538873996E-2"/>
                  <c:y val="-5.9701492537313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9A8-4400-A8E3-14D8E5146FCB}"/>
                </c:ext>
                <c:ext xmlns:c15="http://schemas.microsoft.com/office/drawing/2012/chart" uri="{CE6537A1-D6FC-4f65-9D91-7224C49458BB}">
                  <c15:layout/>
                </c:ext>
              </c:extLst>
            </c:dLbl>
            <c:dLbl>
              <c:idx val="3"/>
              <c:layout>
                <c:manualLayout>
                  <c:x val="-6.4343163538873996E-2"/>
                  <c:y val="-6.96517412935323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9A8-4400-A8E3-14D8E5146FCB}"/>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75000"/>
                        <a:lumOff val="25000"/>
                      </a:schemeClr>
                    </a:solidFill>
                    <a:latin typeface="+mj-ea"/>
                    <a:ea typeface="+mj-ea"/>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25年度</c:v>
                </c:pt>
                <c:pt idx="1">
                  <c:v>26年度</c:v>
                </c:pt>
                <c:pt idx="2">
                  <c:v>27年度</c:v>
                </c:pt>
                <c:pt idx="3">
                  <c:v>28年度</c:v>
                </c:pt>
              </c:strCache>
            </c:strRef>
          </c:cat>
          <c:val>
            <c:numRef>
              <c:f>Sheet1!$D$2:$D$5</c:f>
              <c:numCache>
                <c:formatCode>General</c:formatCode>
                <c:ptCount val="4"/>
                <c:pt idx="0">
                  <c:v>20</c:v>
                </c:pt>
                <c:pt idx="1">
                  <c:v>30</c:v>
                </c:pt>
                <c:pt idx="2">
                  <c:v>40</c:v>
                </c:pt>
                <c:pt idx="3">
                  <c:v>50</c:v>
                </c:pt>
              </c:numCache>
            </c:numRef>
          </c:val>
          <c:smooth val="0"/>
          <c:extLst xmlns:c16r2="http://schemas.microsoft.com/office/drawing/2015/06/chart">
            <c:ext xmlns:c16="http://schemas.microsoft.com/office/drawing/2014/chart" uri="{C3380CC4-5D6E-409C-BE32-E72D297353CC}">
              <c16:uniqueId val="{0000000E-29A8-4400-A8E3-14D8E5146FCB}"/>
            </c:ext>
          </c:extLst>
        </c:ser>
        <c:dLbls>
          <c:showLegendKey val="0"/>
          <c:showVal val="0"/>
          <c:showCatName val="0"/>
          <c:showSerName val="0"/>
          <c:showPercent val="0"/>
          <c:showBubbleSize val="0"/>
        </c:dLbls>
        <c:marker val="1"/>
        <c:smooth val="0"/>
        <c:axId val="145976112"/>
        <c:axId val="145981992"/>
      </c:lineChart>
      <c:catAx>
        <c:axId val="14597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j-ea"/>
                <a:ea typeface="+mj-ea"/>
                <a:cs typeface="+mn-cs"/>
              </a:defRPr>
            </a:pPr>
            <a:endParaRPr lang="ja-JP"/>
          </a:p>
        </c:txPr>
        <c:crossAx val="145981992"/>
        <c:crosses val="autoZero"/>
        <c:auto val="1"/>
        <c:lblAlgn val="ctr"/>
        <c:lblOffset val="100"/>
        <c:noMultiLvlLbl val="0"/>
      </c:catAx>
      <c:valAx>
        <c:axId val="145981992"/>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45976112"/>
        <c:crosses val="autoZero"/>
        <c:crossBetween val="between"/>
        <c:majorUnit val="5"/>
      </c:valAx>
      <c:spPr>
        <a:noFill/>
        <a:ln>
          <a:noFill/>
        </a:ln>
        <a:effectLst/>
      </c:spPr>
    </c:plotArea>
    <c:legend>
      <c:legendPos val="b"/>
      <c:layout>
        <c:manualLayout>
          <c:xMode val="edge"/>
          <c:yMode val="edge"/>
          <c:x val="4.0657208597823936E-2"/>
          <c:y val="0.87782766515887645"/>
          <c:w val="0.91868581405297911"/>
          <c:h val="0.1188376452943382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ln>
            <a:noFill/>
          </a:ln>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0.92759</cdr:x>
      <cdr:y>0.05643</cdr:y>
    </cdr:from>
    <cdr:to>
      <cdr:x>1</cdr:x>
      <cdr:y>0.10658</cdr:y>
    </cdr:to>
    <cdr:sp macro="" textlink="">
      <cdr:nvSpPr>
        <cdr:cNvPr id="5" name="Rectangle 55"/>
        <cdr:cNvSpPr>
          <a:spLocks xmlns:a="http://schemas.openxmlformats.org/drawingml/2006/main" noChangeArrowheads="1"/>
        </cdr:cNvSpPr>
      </cdr:nvSpPr>
      <cdr:spPr bwMode="auto">
        <a:xfrm xmlns:a="http://schemas.openxmlformats.org/drawingml/2006/main">
          <a:off x="5124450" y="171451"/>
          <a:ext cx="400049" cy="152400"/>
        </a:xfrm>
        <a:prstGeom xmlns:a="http://schemas.openxmlformats.org/drawingml/2006/main" prst="rect">
          <a:avLst/>
        </a:prstGeom>
        <a:solidFill xmlns:a="http://schemas.openxmlformats.org/drawingml/2006/main">
          <a:srgbClr val="FFFFFF"/>
        </a:solidFill>
        <a:ln xmlns:a="http://schemas.openxmlformats.org/drawingml/2006/main">
          <a:noFill/>
        </a:ln>
        <a:extLst xmlns:a="http://schemas.openxmlformats.org/drawingml/2006/main">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74295" tIns="8890" rIns="74295" bIns="8890" anchor="t" anchorCtr="0" upright="1">
          <a:noAutofit/>
        </a:bodyPr>
        <a:lstStyle xmlns:a="http://schemas.openxmlformats.org/drawingml/2006/main"/>
        <a:p xmlns:a="http://schemas.openxmlformats.org/drawingml/2006/main">
          <a:r>
            <a:rPr lang="ja-JP" altLang="en-US" sz="800"/>
            <a:t>　％</a:t>
          </a:r>
        </a:p>
      </cdr:txBody>
    </cdr:sp>
  </cdr:relSizeAnchor>
</c:userShapes>
</file>

<file path=word/drawings/drawing2.xml><?xml version="1.0" encoding="utf-8"?>
<c:userShapes xmlns:c="http://schemas.openxmlformats.org/drawingml/2006/chart">
  <cdr:relSizeAnchor xmlns:cdr="http://schemas.openxmlformats.org/drawingml/2006/chartDrawing">
    <cdr:from>
      <cdr:x>0.03808</cdr:x>
      <cdr:y>0.01774</cdr:y>
    </cdr:from>
    <cdr:to>
      <cdr:x>0.09934</cdr:x>
      <cdr:y>0.07317</cdr:y>
    </cdr:to>
    <cdr:sp macro="" textlink="">
      <cdr:nvSpPr>
        <cdr:cNvPr id="2" name="正方形/長方形 1"/>
        <cdr:cNvSpPr/>
      </cdr:nvSpPr>
      <cdr:spPr>
        <a:xfrm xmlns:a="http://schemas.openxmlformats.org/drawingml/2006/main">
          <a:off x="219075" y="76200"/>
          <a:ext cx="352425" cy="238126"/>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ja-JP" altLang="en-US" sz="900">
              <a:latin typeface="+mj-ea"/>
              <a:ea typeface="+mj-ea"/>
            </a:rPr>
            <a:t>％</a:t>
          </a:r>
          <a:endParaRPr lang="ja-JP" sz="900">
            <a:latin typeface="+mj-ea"/>
            <a:ea typeface="+mj-ea"/>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0.01458</cdr:x>
      <cdr:y>0.05729</cdr:y>
    </cdr:from>
    <cdr:to>
      <cdr:x>0.07292</cdr:x>
      <cdr:y>0.11979</cdr:y>
    </cdr:to>
    <cdr:sp macro="" textlink="">
      <cdr:nvSpPr>
        <cdr:cNvPr id="2" name="テキスト ボックス 1"/>
        <cdr:cNvSpPr txBox="1"/>
      </cdr:nvSpPr>
      <cdr:spPr>
        <a:xfrm xmlns:a="http://schemas.openxmlformats.org/drawingml/2006/main">
          <a:off x="66675" y="157163"/>
          <a:ext cx="26670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cdr:x>
      <cdr:y>0.02951</cdr:y>
    </cdr:from>
    <cdr:to>
      <cdr:x>0.075</cdr:x>
      <cdr:y>0.10938</cdr:y>
    </cdr:to>
    <cdr:sp macro="" textlink="">
      <cdr:nvSpPr>
        <cdr:cNvPr id="3" name="テキスト ボックス 2"/>
        <cdr:cNvSpPr txBox="1"/>
      </cdr:nvSpPr>
      <cdr:spPr>
        <a:xfrm xmlns:a="http://schemas.openxmlformats.org/drawingml/2006/main">
          <a:off x="0" y="80963"/>
          <a:ext cx="342900"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900">
              <a:latin typeface="+mj-ea"/>
              <a:ea typeface="+mj-ea"/>
            </a:rPr>
            <a:t>（人）</a:t>
          </a:r>
        </a:p>
      </cdr:txBody>
    </cdr:sp>
  </cdr:relSizeAnchor>
  <cdr:relSizeAnchor xmlns:cdr="http://schemas.openxmlformats.org/drawingml/2006/chartDrawing">
    <cdr:from>
      <cdr:x>0.90375</cdr:x>
      <cdr:y>0.03026</cdr:y>
    </cdr:from>
    <cdr:to>
      <cdr:x>0.99837</cdr:x>
      <cdr:y>0.10085</cdr:y>
    </cdr:to>
    <cdr:sp macro="" textlink="">
      <cdr:nvSpPr>
        <cdr:cNvPr id="4" name="テキスト ボックス 3"/>
        <cdr:cNvSpPr txBox="1"/>
      </cdr:nvSpPr>
      <cdr:spPr>
        <a:xfrm xmlns:a="http://schemas.openxmlformats.org/drawingml/2006/main">
          <a:off x="5276854" y="85724"/>
          <a:ext cx="552446" cy="2000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latin typeface="+mj-ea"/>
              <a:ea typeface="+mj-ea"/>
            </a:rPr>
            <a:t>（円</a:t>
          </a:r>
          <a:r>
            <a:rPr lang="ja-JP" altLang="en-US" sz="800"/>
            <a:t>）</a:t>
          </a:r>
          <a:endParaRPr lang="en-US" altLang="ja-JP" sz="800"/>
        </a:p>
        <a:p xmlns:a="http://schemas.openxmlformats.org/drawingml/2006/main">
          <a:endParaRPr lang="ja-JP" alt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0.0191</cdr:x>
      <cdr:y>0.02584</cdr:y>
    </cdr:from>
    <cdr:to>
      <cdr:x>0.08507</cdr:x>
      <cdr:y>0.07753</cdr:y>
    </cdr:to>
    <cdr:sp macro="" textlink="">
      <cdr:nvSpPr>
        <cdr:cNvPr id="2" name="テキスト ボックス 1"/>
        <cdr:cNvSpPr txBox="1"/>
      </cdr:nvSpPr>
      <cdr:spPr>
        <a:xfrm xmlns:a="http://schemas.openxmlformats.org/drawingml/2006/main">
          <a:off x="104775" y="95250"/>
          <a:ext cx="3619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0.01736</cdr:x>
      <cdr:y>0.01551</cdr:y>
    </cdr:from>
    <cdr:to>
      <cdr:x>0.11285</cdr:x>
      <cdr:y>0.08787</cdr:y>
    </cdr:to>
    <cdr:sp macro="" textlink="">
      <cdr:nvSpPr>
        <cdr:cNvPr id="3" name="テキスト ボックス 2"/>
        <cdr:cNvSpPr txBox="1"/>
      </cdr:nvSpPr>
      <cdr:spPr>
        <a:xfrm xmlns:a="http://schemas.openxmlformats.org/drawingml/2006/main">
          <a:off x="95250" y="57150"/>
          <a:ext cx="52387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a:latin typeface="ＭＳ ゴシック" panose="020B0609070205080204" pitchFamily="49" charset="-128"/>
              <a:ea typeface="ＭＳ ゴシック" panose="020B0609070205080204" pitchFamily="49" charset="-128"/>
            </a:rPr>
            <a:t>％</a:t>
          </a:r>
        </a:p>
      </cdr:txBody>
    </cdr:sp>
  </cdr:relSizeAnchor>
  <cdr:relSizeAnchor xmlns:cdr="http://schemas.openxmlformats.org/drawingml/2006/chartDrawing">
    <cdr:from>
      <cdr:x>0.26161</cdr:x>
      <cdr:y>0.00984</cdr:y>
    </cdr:from>
    <cdr:to>
      <cdr:x>0.7709</cdr:x>
      <cdr:y>0.06885</cdr:y>
    </cdr:to>
    <cdr:sp macro="" textlink="">
      <cdr:nvSpPr>
        <cdr:cNvPr id="4" name="テキスト ボックス 3"/>
        <cdr:cNvSpPr txBox="1"/>
      </cdr:nvSpPr>
      <cdr:spPr>
        <a:xfrm xmlns:a="http://schemas.openxmlformats.org/drawingml/2006/main">
          <a:off x="1609725" y="28576"/>
          <a:ext cx="3133725"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0.23839</cdr:x>
      <cdr:y>0.01278</cdr:y>
    </cdr:from>
    <cdr:to>
      <cdr:x>0.76316</cdr:x>
      <cdr:y>0.09585</cdr:y>
    </cdr:to>
    <cdr:sp macro="" textlink="">
      <cdr:nvSpPr>
        <cdr:cNvPr id="5" name="テキスト ボックス 4"/>
        <cdr:cNvSpPr txBox="1"/>
      </cdr:nvSpPr>
      <cdr:spPr>
        <a:xfrm xmlns:a="http://schemas.openxmlformats.org/drawingml/2006/main">
          <a:off x="1466850" y="38101"/>
          <a:ext cx="32289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altLang="ja-JP" sz="1100">
              <a:latin typeface="+mj-ea"/>
              <a:ea typeface="+mj-ea"/>
            </a:rPr>
            <a:t>【</a:t>
          </a:r>
          <a:r>
            <a:rPr lang="ja-JP" altLang="en-US" sz="1100">
              <a:latin typeface="+mj-ea"/>
              <a:ea typeface="+mj-ea"/>
            </a:rPr>
            <a:t>図</a:t>
          </a:r>
          <a:r>
            <a:rPr lang="en-US" altLang="ja-JP" sz="1100">
              <a:latin typeface="+mj-ea"/>
              <a:ea typeface="+mj-ea"/>
            </a:rPr>
            <a:t>5】</a:t>
          </a:r>
          <a:r>
            <a:rPr lang="ja-JP" altLang="en-US" sz="1100">
              <a:latin typeface="+mj-ea"/>
              <a:ea typeface="+mj-ea"/>
            </a:rPr>
            <a:t>特定健康診査受診率の推移</a:t>
          </a:r>
        </a:p>
      </cdr:txBody>
    </cdr:sp>
  </cdr:relSizeAnchor>
</c:userShapes>
</file>

<file path=word/drawings/drawing5.xml><?xml version="1.0" encoding="utf-8"?>
<c:userShapes xmlns:c="http://schemas.openxmlformats.org/drawingml/2006/chart">
  <cdr:relSizeAnchor xmlns:cdr="http://schemas.openxmlformats.org/drawingml/2006/chartDrawing">
    <cdr:from>
      <cdr:x>0.06034</cdr:x>
      <cdr:y>0.01099</cdr:y>
    </cdr:from>
    <cdr:to>
      <cdr:x>0.125</cdr:x>
      <cdr:y>0.10989</cdr:y>
    </cdr:to>
    <cdr:sp macro="" textlink="">
      <cdr:nvSpPr>
        <cdr:cNvPr id="2" name="テキスト ボックス 1"/>
        <cdr:cNvSpPr txBox="1"/>
      </cdr:nvSpPr>
      <cdr:spPr>
        <a:xfrm xmlns:a="http://schemas.openxmlformats.org/drawingml/2006/main">
          <a:off x="266700" y="28575"/>
          <a:ext cx="28575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0.08405</cdr:x>
      <cdr:y>0.00676</cdr:y>
    </cdr:from>
    <cdr:to>
      <cdr:x>0.15517</cdr:x>
      <cdr:y>0.08108</cdr:y>
    </cdr:to>
    <cdr:sp macro="" textlink="">
      <cdr:nvSpPr>
        <cdr:cNvPr id="3" name="テキスト ボックス 2"/>
        <cdr:cNvSpPr txBox="1"/>
      </cdr:nvSpPr>
      <cdr:spPr>
        <a:xfrm xmlns:a="http://schemas.openxmlformats.org/drawingml/2006/main">
          <a:off x="371475" y="19050"/>
          <a:ext cx="3143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0.0255</cdr:x>
      <cdr:y>0</cdr:y>
    </cdr:from>
    <cdr:to>
      <cdr:x>0.13115</cdr:x>
      <cdr:y>0.08446</cdr:y>
    </cdr:to>
    <cdr:sp macro="" textlink="">
      <cdr:nvSpPr>
        <cdr:cNvPr id="4" name="テキスト ボックス 3"/>
        <cdr:cNvSpPr txBox="1"/>
      </cdr:nvSpPr>
      <cdr:spPr>
        <a:xfrm xmlns:a="http://schemas.openxmlformats.org/drawingml/2006/main">
          <a:off x="133351" y="0"/>
          <a:ext cx="552450" cy="2759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j-ea"/>
              <a:ea typeface="+mj-ea"/>
            </a:rPr>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86F6-B564-4447-BE04-C90DE3E4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ociaclientuser</dc:creator>
  <cp:keywords/>
  <dc:description/>
  <cp:lastModifiedBy>Administrator</cp:lastModifiedBy>
  <cp:revision>7</cp:revision>
  <cp:lastPrinted>2018-03-16T11:56:00Z</cp:lastPrinted>
  <dcterms:created xsi:type="dcterms:W3CDTF">2018-03-14T02:44:00Z</dcterms:created>
  <dcterms:modified xsi:type="dcterms:W3CDTF">2018-03-16T12:00:00Z</dcterms:modified>
</cp:coreProperties>
</file>